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sidR="00DC210A">
        <w:rPr>
          <w:szCs w:val="24"/>
        </w:rPr>
        <w:t xml:space="preserve"> Gunja</w:t>
      </w:r>
      <w:r w:rsidR="004A25CB">
        <w:rPr>
          <w:szCs w:val="24"/>
        </w:rPr>
        <w:t xml:space="preserve">, KLASA: </w:t>
      </w:r>
      <w:r w:rsidR="004A25CB">
        <w:rPr>
          <w:rFonts w:eastAsia="Times New Roman"/>
          <w:color w:val="000000"/>
          <w:szCs w:val="24"/>
          <w:lang w:eastAsia="hr-HR"/>
        </w:rPr>
        <w:t xml:space="preserve">320-01/23-01/01, </w:t>
      </w:r>
      <w:r w:rsidRPr="009C45E8">
        <w:rPr>
          <w:szCs w:val="24"/>
        </w:rPr>
        <w:t xml:space="preserve">URBROJ: </w:t>
      </w:r>
      <w:r w:rsidR="004A25CB">
        <w:rPr>
          <w:rFonts w:eastAsia="Times New Roman"/>
          <w:color w:val="000000"/>
          <w:szCs w:val="24"/>
          <w:lang w:eastAsia="hr-HR"/>
        </w:rPr>
        <w:t xml:space="preserve">2196-14-01-1-23-18 </w:t>
      </w:r>
      <w:r w:rsidRPr="009C45E8">
        <w:rPr>
          <w:szCs w:val="24"/>
        </w:rPr>
        <w:t xml:space="preserve">od </w:t>
      </w:r>
      <w:r w:rsidR="004A25CB">
        <w:rPr>
          <w:szCs w:val="24"/>
        </w:rPr>
        <w:t>07. ožujka 2023.godine</w:t>
      </w:r>
      <w:r w:rsidRPr="009C45E8">
        <w:rPr>
          <w:szCs w:val="24"/>
        </w:rPr>
        <w:t xml:space="preserve">, </w:t>
      </w:r>
      <w:r w:rsidR="00162523">
        <w:rPr>
          <w:szCs w:val="24"/>
        </w:rPr>
        <w:t xml:space="preserve">koju je donijelo </w:t>
      </w:r>
      <w:r w:rsidRPr="009C45E8">
        <w:rPr>
          <w:szCs w:val="24"/>
        </w:rPr>
        <w:t xml:space="preserve">Općinsko vijeće Općine </w:t>
      </w:r>
      <w:r w:rsidR="00DC210A">
        <w:rPr>
          <w:szCs w:val="24"/>
        </w:rPr>
        <w:t xml:space="preserve">Gunja </w:t>
      </w:r>
      <w:r w:rsidR="009C45E8">
        <w:rPr>
          <w:szCs w:val="24"/>
        </w:rPr>
        <w:t xml:space="preserve">na </w:t>
      </w:r>
      <w:r w:rsidR="004A25CB">
        <w:rPr>
          <w:szCs w:val="24"/>
        </w:rPr>
        <w:t>19.</w:t>
      </w:r>
      <w:r w:rsidRPr="009C45E8">
        <w:rPr>
          <w:szCs w:val="24"/>
        </w:rPr>
        <w:t xml:space="preserve"> sjednici održanoj </w:t>
      </w:r>
      <w:r w:rsidR="004A25CB">
        <w:rPr>
          <w:szCs w:val="24"/>
        </w:rPr>
        <w:t>07.ožujka 2023.</w:t>
      </w:r>
      <w:r w:rsidRPr="009C45E8">
        <w:rPr>
          <w:szCs w:val="24"/>
        </w:rPr>
        <w:t>godine</w:t>
      </w:r>
      <w:r w:rsidR="00162523">
        <w:rPr>
          <w:szCs w:val="24"/>
        </w:rPr>
        <w:t>, Općina</w:t>
      </w:r>
      <w:r w:rsidR="004A25CB">
        <w:rPr>
          <w:szCs w:val="24"/>
        </w:rPr>
        <w:t xml:space="preserve"> Gunja</w:t>
      </w:r>
      <w:r w:rsidRPr="009C45E8">
        <w:rPr>
          <w:szCs w:val="24"/>
        </w:rPr>
        <w:t xml:space="preserve"> objavljuje</w:t>
      </w:r>
    </w:p>
    <w:p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DC210A">
        <w:rPr>
          <w:rFonts w:eastAsia="Times New Roman"/>
          <w:b/>
          <w:bCs/>
          <w:szCs w:val="24"/>
          <w:lang w:eastAsia="hr-HR"/>
        </w:rPr>
        <w:t xml:space="preserve">  </w:t>
      </w:r>
      <w:r w:rsidR="00732277" w:rsidRPr="009C45E8">
        <w:rPr>
          <w:rFonts w:eastAsia="Times New Roman"/>
          <w:b/>
          <w:bCs/>
          <w:szCs w:val="24"/>
          <w:lang w:eastAsia="hr-HR"/>
        </w:rPr>
        <w:t>N A T J E Č A J</w:t>
      </w: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DC210A">
        <w:rPr>
          <w:rFonts w:eastAsia="Times New Roman"/>
          <w:b/>
          <w:bCs/>
          <w:szCs w:val="24"/>
          <w:lang w:eastAsia="hr-HR"/>
        </w:rPr>
        <w:t xml:space="preserve"> </w:t>
      </w:r>
      <w:r w:rsidRPr="009C45E8">
        <w:rPr>
          <w:rFonts w:eastAsia="Times New Roman"/>
          <w:b/>
          <w:bCs/>
          <w:szCs w:val="24"/>
          <w:lang w:eastAsia="hr-HR"/>
        </w:rPr>
        <w:t xml:space="preserve">Općine </w:t>
      </w:r>
      <w:r w:rsidR="00DC210A">
        <w:rPr>
          <w:rFonts w:eastAsia="Times New Roman"/>
          <w:b/>
          <w:bCs/>
          <w:szCs w:val="24"/>
          <w:lang w:eastAsia="hr-HR"/>
        </w:rPr>
        <w:t>Gunja</w:t>
      </w:r>
    </w:p>
    <w:p w:rsidR="009C45E8" w:rsidRPr="009C45E8" w:rsidRDefault="009C45E8" w:rsidP="009C45E8">
      <w:pPr>
        <w:spacing w:after="0"/>
        <w:jc w:val="both"/>
        <w:rPr>
          <w:rFonts w:eastAsia="Times New Roman"/>
          <w:bCs/>
          <w:szCs w:val="24"/>
          <w:lang w:eastAsia="hr-HR"/>
        </w:rPr>
      </w:pPr>
    </w:p>
    <w:p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rsidR="009C45E8" w:rsidRPr="009C45E8" w:rsidRDefault="009C45E8" w:rsidP="009C45E8">
      <w:pPr>
        <w:spacing w:after="0"/>
        <w:jc w:val="both"/>
        <w:rPr>
          <w:rFonts w:eastAsia="Times New Roman"/>
          <w:bCs/>
          <w:szCs w:val="24"/>
          <w:lang w:eastAsia="hr-HR"/>
        </w:rPr>
      </w:pPr>
    </w:p>
    <w:p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Općine</w:t>
      </w:r>
      <w:r w:rsidR="00DC210A">
        <w:rPr>
          <w:rFonts w:ascii="Times New Roman" w:hAnsi="Times New Roman"/>
          <w:sz w:val="24"/>
          <w:szCs w:val="24"/>
          <w:lang w:eastAsia="hr-HR"/>
        </w:rPr>
        <w:t xml:space="preserve"> Gunja</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 općin</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 </w:t>
      </w:r>
      <w:r w:rsidR="00DC210A">
        <w:rPr>
          <w:rFonts w:ascii="Times New Roman" w:eastAsia="Times New Roman" w:hAnsi="Times New Roman"/>
          <w:sz w:val="24"/>
          <w:szCs w:val="24"/>
          <w:lang w:eastAsia="hr-HR"/>
        </w:rPr>
        <w:t>Gunja</w:t>
      </w:r>
      <w:r w:rsidRPr="009C45E8">
        <w:rPr>
          <w:rFonts w:ascii="Times New Roman" w:hAnsi="Times New Roman"/>
          <w:sz w:val="24"/>
          <w:szCs w:val="24"/>
          <w:lang w:eastAsia="hr-HR"/>
        </w:rPr>
        <w:t xml:space="preserve">, koje je Programom raspolaganja poljoprivrednim zemljištem u vlasništvu Republike Hrvatske za Općinu </w:t>
      </w:r>
      <w:r w:rsidR="00DC210A">
        <w:rPr>
          <w:rFonts w:ascii="Times New Roman" w:hAnsi="Times New Roman"/>
          <w:sz w:val="24"/>
          <w:szCs w:val="24"/>
          <w:lang w:eastAsia="hr-HR"/>
        </w:rPr>
        <w:t xml:space="preserve">Gunja </w:t>
      </w:r>
      <w:r w:rsidRPr="009C45E8">
        <w:rPr>
          <w:rFonts w:ascii="Times New Roman" w:hAnsi="Times New Roman"/>
          <w:sz w:val="24"/>
          <w:szCs w:val="24"/>
          <w:lang w:eastAsia="hr-HR"/>
        </w:rPr>
        <w:t xml:space="preserve">predviđeno za zakup i/ili povrat i/ili ostale namjene. </w:t>
      </w:r>
    </w:p>
    <w:p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Općinu</w:t>
      </w:r>
      <w:r w:rsidR="00DC210A">
        <w:t xml:space="preserve"> Gunja</w:t>
      </w:r>
      <w:r w:rsidRPr="009C45E8">
        <w:t xml:space="preserve"> predviđene za povrat i ostale namjene</w:t>
      </w:r>
      <w:r w:rsidR="00DC210A">
        <w:t xml:space="preserve"> </w:t>
      </w:r>
      <w:r w:rsidR="00162523" w:rsidRPr="00162523">
        <w:rPr>
          <w:rFonts w:eastAsia="MetaSerifPro-Book"/>
        </w:rPr>
        <w:t>kao i poljoprivredno zemljište u izvanknjižnom vlasništvu države</w:t>
      </w:r>
      <w:r w:rsidR="00DC210A">
        <w:rPr>
          <w:rFonts w:eastAsia="MetaSerifPro-Book"/>
        </w:rPr>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Općinu</w:t>
      </w:r>
      <w:r w:rsidR="00DC210A">
        <w:t xml:space="preserve"> Gunja</w:t>
      </w:r>
      <w:r w:rsidRPr="009C45E8">
        <w:t xml:space="preserve"> 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9C45E8">
        <w:t>s mogućnošću produljenja za isto razdoblje</w:t>
      </w:r>
      <w:r w:rsidRPr="009C45E8">
        <w:t>.</w:t>
      </w:r>
    </w:p>
    <w:p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poljoprivredno zemljište u izvanknjižnom vlasništvu</w:t>
      </w:r>
      <w:r w:rsidRPr="009C45E8">
        <w:rPr>
          <w:rFonts w:eastAsia="Times New Roman"/>
          <w:szCs w:val="24"/>
          <w:lang w:eastAsia="hr-HR"/>
        </w:rPr>
        <w:t xml:space="preserve"> označene su u rubrici Napomena.</w:t>
      </w:r>
    </w:p>
    <w:p w:rsidR="009C45E8" w:rsidRPr="009C45E8" w:rsidRDefault="009C45E8" w:rsidP="009C45E8">
      <w:pPr>
        <w:tabs>
          <w:tab w:val="left" w:pos="709"/>
        </w:tabs>
        <w:spacing w:after="0"/>
        <w:jc w:val="both"/>
        <w:rPr>
          <w:szCs w:val="24"/>
        </w:rPr>
      </w:pP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rsidR="009C45E8" w:rsidRPr="009C45E8" w:rsidRDefault="009C45E8" w:rsidP="009C45E8">
      <w:pPr>
        <w:spacing w:after="0"/>
        <w:jc w:val="both"/>
        <w:rPr>
          <w:rFonts w:eastAsia="Times New Roman"/>
          <w:bCs/>
          <w:szCs w:val="24"/>
          <w:lang w:eastAsia="hr-HR"/>
        </w:rPr>
      </w:pPr>
    </w:p>
    <w:p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633C9A" w:rsidRDefault="00633C9A" w:rsidP="009C45E8">
      <w:pPr>
        <w:spacing w:after="120"/>
        <w:jc w:val="both"/>
        <w:rPr>
          <w:szCs w:val="24"/>
        </w:rPr>
      </w:pPr>
    </w:p>
    <w:p w:rsidR="00162523" w:rsidRDefault="00162523" w:rsidP="009C45E8">
      <w:pPr>
        <w:spacing w:after="120"/>
        <w:jc w:val="both"/>
        <w:rPr>
          <w:szCs w:val="24"/>
        </w:rPr>
      </w:pPr>
    </w:p>
    <w:p w:rsidR="00162523" w:rsidRDefault="00162523" w:rsidP="009C45E8">
      <w:pPr>
        <w:spacing w:after="120"/>
        <w:jc w:val="both"/>
        <w:rPr>
          <w:szCs w:val="24"/>
        </w:rPr>
      </w:pPr>
    </w:p>
    <w:p w:rsidR="00162523" w:rsidRPr="009C45E8" w:rsidRDefault="00162523" w:rsidP="009C45E8">
      <w:pPr>
        <w:spacing w:after="120"/>
        <w:jc w:val="both"/>
        <w:rPr>
          <w:szCs w:val="24"/>
        </w:rPr>
      </w:pPr>
    </w:p>
    <w:p w:rsidR="00162523" w:rsidRPr="001D6A9E" w:rsidRDefault="00162523" w:rsidP="009C45E8">
      <w:pPr>
        <w:spacing w:after="120"/>
        <w:jc w:val="both"/>
        <w:rPr>
          <w:szCs w:val="24"/>
        </w:rPr>
      </w:pPr>
    </w:p>
    <w:p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rsidR="00732277" w:rsidRPr="009C45E8" w:rsidRDefault="00732277" w:rsidP="009C45E8">
      <w:pPr>
        <w:spacing w:after="120"/>
        <w:jc w:val="both"/>
        <w:rPr>
          <w:szCs w:val="24"/>
        </w:rPr>
      </w:pPr>
      <w:r w:rsidRPr="009C45E8">
        <w:rPr>
          <w:szCs w:val="24"/>
        </w:rPr>
        <w:t>Zajednička ponuda ponuditelja na natječaju za zakup smatra se nevažećom.</w:t>
      </w:r>
    </w:p>
    <w:p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9C45E8" w:rsidRPr="009C45E8" w:rsidRDefault="009C45E8" w:rsidP="009C45E8">
      <w:pPr>
        <w:spacing w:after="0"/>
        <w:jc w:val="both"/>
        <w:rPr>
          <w:szCs w:val="24"/>
        </w:rPr>
      </w:pPr>
    </w:p>
    <w:p w:rsidR="00732277" w:rsidRDefault="00732277" w:rsidP="009C45E8">
      <w:pPr>
        <w:spacing w:after="0"/>
        <w:jc w:val="center"/>
        <w:rPr>
          <w:b/>
          <w:szCs w:val="24"/>
        </w:rPr>
      </w:pPr>
      <w:r w:rsidRPr="009C45E8">
        <w:rPr>
          <w:b/>
          <w:szCs w:val="24"/>
        </w:rPr>
        <w:t>III.</w:t>
      </w:r>
    </w:p>
    <w:p w:rsidR="009C45E8" w:rsidRPr="009C45E8" w:rsidRDefault="009C45E8" w:rsidP="009C45E8">
      <w:pPr>
        <w:spacing w:after="0"/>
        <w:jc w:val="both"/>
        <w:rPr>
          <w:szCs w:val="24"/>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s prebivalištem na području jedinice lokalne samouprave odnosno Grada Zagreba koji raspisuju javni natječaj najmanje tri godine prije objave javnog natječaja – 12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uzgaja hrvatske izvorne zaštićene (autohtone) pasmine najmanje tri godine do objave natječaja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1D0FE6" w:rsidRPr="002C3334" w:rsidRDefault="001D0FE6" w:rsidP="001D0FE6">
      <w:pPr>
        <w:pStyle w:val="Bezproreda"/>
        <w:jc w:val="both"/>
        <w:rPr>
          <w:rFonts w:ascii="Times New Roman" w:hAnsi="Times New Roman"/>
          <w:sz w:val="24"/>
          <w:szCs w:val="24"/>
          <w:lang w:eastAsia="hr-HR"/>
        </w:rPr>
      </w:pPr>
    </w:p>
    <w:p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rsidR="001D0FE6" w:rsidRPr="002C3334" w:rsidRDefault="001D0FE6" w:rsidP="001D0FE6">
      <w:pPr>
        <w:pStyle w:val="Bezproreda"/>
        <w:jc w:val="both"/>
        <w:rPr>
          <w:rFonts w:ascii="Times New Roman" w:hAnsi="Times New Roman"/>
          <w:sz w:val="24"/>
          <w:szCs w:val="24"/>
          <w:lang w:eastAsia="hr-HR"/>
        </w:rPr>
      </w:pPr>
    </w:p>
    <w:p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102D5E" w:rsidRDefault="00102D5E" w:rsidP="001D0FE6">
      <w:pPr>
        <w:pStyle w:val="Bezproreda"/>
        <w:jc w:val="both"/>
        <w:rPr>
          <w:rFonts w:ascii="Times New Roman" w:hAnsi="Times New Roman"/>
          <w:color w:val="FF0000"/>
          <w:sz w:val="24"/>
          <w:szCs w:val="24"/>
          <w:lang w:eastAsia="hr-HR"/>
        </w:rPr>
      </w:pPr>
    </w:p>
    <w:p w:rsidR="002479CD" w:rsidRPr="00102D5E" w:rsidRDefault="002479CD" w:rsidP="001D0FE6">
      <w:pPr>
        <w:pStyle w:val="Bezproreda"/>
        <w:jc w:val="both"/>
        <w:rPr>
          <w:rFonts w:ascii="Times New Roman" w:hAnsi="Times New Roman"/>
          <w:color w:val="FF0000"/>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rsidR="002479CD" w:rsidRPr="002479CD" w:rsidRDefault="002479CD" w:rsidP="002479CD">
      <w:pPr>
        <w:pStyle w:val="Bezproreda"/>
        <w:jc w:val="both"/>
        <w:rPr>
          <w:rFonts w:ascii="Times New Roman" w:hAnsi="Times New Roman"/>
          <w:sz w:val="24"/>
          <w:szCs w:val="24"/>
          <w:lang w:eastAsia="hr-HR"/>
        </w:rPr>
      </w:pPr>
    </w:p>
    <w:p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rsidR="002479CD" w:rsidRPr="002479CD" w:rsidRDefault="002479CD" w:rsidP="002479CD">
      <w:pPr>
        <w:pStyle w:val="Bezproreda"/>
        <w:jc w:val="both"/>
        <w:rPr>
          <w:rFonts w:ascii="Times New Roman" w:hAnsi="Times New Roman"/>
          <w:sz w:val="24"/>
          <w:szCs w:val="24"/>
          <w:lang w:eastAsia="hr-HR"/>
        </w:rPr>
      </w:pPr>
    </w:p>
    <w:p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rsidR="001D63E7" w:rsidRDefault="001D63E7" w:rsidP="002479CD">
      <w:pPr>
        <w:pStyle w:val="Bezproreda"/>
        <w:jc w:val="both"/>
        <w:rPr>
          <w:rFonts w:ascii="Times New Roman" w:hAnsi="Times New Roman"/>
          <w:sz w:val="24"/>
          <w:szCs w:val="24"/>
          <w:lang w:eastAsia="hr-HR"/>
        </w:rPr>
      </w:pPr>
    </w:p>
    <w:p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1D63E7" w:rsidRPr="004E7D42" w:rsidRDefault="001D63E7" w:rsidP="001D63E7">
      <w:pPr>
        <w:autoSpaceDE w:val="0"/>
        <w:autoSpaceDN w:val="0"/>
        <w:adjustRightInd w:val="0"/>
        <w:spacing w:after="0"/>
        <w:jc w:val="both"/>
        <w:rPr>
          <w:rFonts w:eastAsia="MetaSerifPro-Book"/>
          <w:szCs w:val="24"/>
        </w:rPr>
      </w:pPr>
    </w:p>
    <w:p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rsidR="00732277" w:rsidRDefault="00732277" w:rsidP="009C45E8">
      <w:pPr>
        <w:spacing w:after="0"/>
        <w:jc w:val="center"/>
        <w:rPr>
          <w:b/>
          <w:szCs w:val="24"/>
        </w:rPr>
      </w:pPr>
      <w:r w:rsidRPr="009C45E8">
        <w:rPr>
          <w:b/>
          <w:szCs w:val="24"/>
        </w:rPr>
        <w:t>IV.</w:t>
      </w:r>
    </w:p>
    <w:p w:rsidR="00AB7531" w:rsidRPr="00AB7531" w:rsidRDefault="00AB7531" w:rsidP="00AB7531">
      <w:pPr>
        <w:spacing w:after="0"/>
        <w:jc w:val="both"/>
        <w:rPr>
          <w:szCs w:val="24"/>
        </w:rPr>
      </w:pPr>
    </w:p>
    <w:p w:rsidR="002201E5" w:rsidRDefault="002201E5" w:rsidP="009C45E8">
      <w:pPr>
        <w:spacing w:after="0"/>
        <w:jc w:val="both"/>
        <w:rPr>
          <w:szCs w:val="24"/>
        </w:rPr>
      </w:pPr>
    </w:p>
    <w:p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rsidR="002201E5" w:rsidRPr="002C3334" w:rsidRDefault="002201E5" w:rsidP="002201E5">
      <w:pPr>
        <w:pStyle w:val="Bezproreda"/>
        <w:jc w:val="both"/>
        <w:rPr>
          <w:rFonts w:ascii="Times New Roman" w:hAnsi="Times New Roman"/>
          <w:sz w:val="24"/>
          <w:szCs w:val="24"/>
          <w:lang w:eastAsia="hr-HR"/>
        </w:rPr>
      </w:pPr>
    </w:p>
    <w:p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rsidR="002201E5" w:rsidRPr="009C45E8" w:rsidRDefault="002201E5" w:rsidP="009C45E8">
      <w:pPr>
        <w:spacing w:after="0"/>
        <w:jc w:val="both"/>
        <w:rPr>
          <w:szCs w:val="24"/>
        </w:rPr>
      </w:pP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w:t>
      </w:r>
    </w:p>
    <w:p w:rsidR="00AB7531" w:rsidRPr="00AB7531" w:rsidRDefault="00AB7531" w:rsidP="00AB7531">
      <w:pPr>
        <w:spacing w:after="0"/>
        <w:jc w:val="both"/>
        <w:rPr>
          <w:szCs w:val="24"/>
        </w:rPr>
      </w:pPr>
    </w:p>
    <w:p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rsidR="000A4EE0" w:rsidRPr="00102D5E" w:rsidRDefault="000A4EE0" w:rsidP="009C45E8">
      <w:pPr>
        <w:spacing w:after="0"/>
        <w:jc w:val="both"/>
        <w:rPr>
          <w:color w:val="FF0000"/>
          <w:szCs w:val="24"/>
        </w:rPr>
      </w:pP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VI.</w:t>
      </w:r>
    </w:p>
    <w:p w:rsidR="00AB7531" w:rsidRPr="00AB7531" w:rsidRDefault="00AB7531" w:rsidP="00AB7531">
      <w:pPr>
        <w:spacing w:after="0"/>
        <w:jc w:val="both"/>
        <w:rPr>
          <w:szCs w:val="24"/>
        </w:rPr>
      </w:pPr>
    </w:p>
    <w:p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00CE7487">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potvrdu Porezne uprave o podmirenju svih obveza s osnove javnih davanja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437C10">
        <w:rPr>
          <w:color w:val="000000" w:themeColor="text1"/>
        </w:rPr>
        <w:t>Sudionik javnog natječaja za zakupsukla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 xml:space="preserve">(8) Sudionik javnog natječaja za zakup poljoprivrednog zemljišta dužan je uz ponudu dostaviti podatke o svim katastarskim česticama i površinama koje koristi i koje koriste s njim </w:t>
      </w:r>
      <w:r w:rsidRPr="001D6A9E">
        <w:rPr>
          <w:shd w:val="clear" w:color="auto" w:fill="FFFFFF"/>
        </w:rPr>
        <w:lastRenderedPageBreak/>
        <w:t>povezane fizičke i pravne osobe na području jedinice lokalne samouprave koja raspisuje javni natječaj.</w:t>
      </w:r>
    </w:p>
    <w:p w:rsidR="00732277" w:rsidRPr="006D26F1" w:rsidRDefault="00633C9A" w:rsidP="003E164D">
      <w:pPr>
        <w:spacing w:after="0"/>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rsidR="00732277" w:rsidRPr="000A4EE0" w:rsidRDefault="00633C9A" w:rsidP="003E164D">
      <w:pPr>
        <w:spacing w:after="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rsidR="00732277" w:rsidRPr="000A4EE0" w:rsidRDefault="00732277" w:rsidP="002A7978">
      <w:pPr>
        <w:spacing w:after="0"/>
        <w:jc w:val="both"/>
        <w:rPr>
          <w:color w:val="FF0000"/>
          <w:szCs w:val="24"/>
        </w:rPr>
      </w:pPr>
    </w:p>
    <w:p w:rsidR="00732277" w:rsidRDefault="00732277" w:rsidP="009C45E8">
      <w:pPr>
        <w:spacing w:after="0"/>
        <w:jc w:val="center"/>
        <w:rPr>
          <w:b/>
          <w:szCs w:val="24"/>
        </w:rPr>
      </w:pPr>
      <w:r w:rsidRPr="009C45E8">
        <w:rPr>
          <w:b/>
          <w:szCs w:val="24"/>
        </w:rPr>
        <w:t>VII.</w:t>
      </w:r>
    </w:p>
    <w:p w:rsidR="002A7978" w:rsidRPr="002A7978" w:rsidRDefault="002A7978" w:rsidP="002A7978">
      <w:pPr>
        <w:spacing w:after="0"/>
        <w:jc w:val="both"/>
        <w:rPr>
          <w:szCs w:val="24"/>
        </w:rPr>
      </w:pPr>
    </w:p>
    <w:p w:rsidR="006B0600" w:rsidRDefault="006B0600" w:rsidP="009C45E8">
      <w:pPr>
        <w:tabs>
          <w:tab w:val="left" w:pos="0"/>
        </w:tabs>
        <w:spacing w:after="0"/>
        <w:jc w:val="both"/>
        <w:rPr>
          <w:szCs w:val="24"/>
        </w:rPr>
      </w:pPr>
      <w:r>
        <w:rPr>
          <w:szCs w:val="24"/>
        </w:rPr>
        <w:t>(1)</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DC210A">
        <w:rPr>
          <w:szCs w:val="24"/>
        </w:rPr>
        <w:t xml:space="preserve">25 </w:t>
      </w:r>
      <w:r w:rsidR="00732277" w:rsidRPr="002A7978">
        <w:rPr>
          <w:szCs w:val="24"/>
        </w:rPr>
        <w:t>ha</w:t>
      </w:r>
      <w:r>
        <w:rPr>
          <w:szCs w:val="24"/>
        </w:rPr>
        <w:t>.</w:t>
      </w:r>
    </w:p>
    <w:p w:rsidR="00732277" w:rsidRDefault="006B0600" w:rsidP="009C45E8">
      <w:pPr>
        <w:tabs>
          <w:tab w:val="left" w:pos="0"/>
        </w:tabs>
        <w:spacing w:after="0"/>
        <w:jc w:val="both"/>
      </w:pPr>
      <w:r>
        <w:rPr>
          <w:szCs w:val="24"/>
        </w:rPr>
        <w:t xml:space="preserve">(2)U </w:t>
      </w:r>
      <w:r w:rsidR="007151B3">
        <w:rPr>
          <w:szCs w:val="24"/>
        </w:rPr>
        <w:t>m</w:t>
      </w:r>
      <w:r>
        <w:rPr>
          <w:szCs w:val="24"/>
        </w:rPr>
        <w:t>aksimalnu površinu</w:t>
      </w:r>
      <w:r w:rsidR="00271EDA">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rsidR="007151B3" w:rsidRDefault="007151B3" w:rsidP="009C45E8">
      <w:pPr>
        <w:tabs>
          <w:tab w:val="left" w:pos="0"/>
        </w:tabs>
        <w:spacing w:after="0"/>
        <w:jc w:val="both"/>
      </w:pPr>
    </w:p>
    <w:p w:rsidR="00966D1B" w:rsidRPr="009C45E8" w:rsidRDefault="00966D1B" w:rsidP="009C45E8">
      <w:pPr>
        <w:tabs>
          <w:tab w:val="left" w:pos="0"/>
        </w:tabs>
        <w:spacing w:after="0"/>
        <w:jc w:val="both"/>
        <w:rPr>
          <w:szCs w:val="24"/>
        </w:rPr>
      </w:pPr>
    </w:p>
    <w:p w:rsidR="00732277" w:rsidRDefault="00732277" w:rsidP="009C45E8">
      <w:pPr>
        <w:spacing w:after="0"/>
        <w:jc w:val="center"/>
        <w:rPr>
          <w:b/>
          <w:szCs w:val="24"/>
        </w:rPr>
      </w:pPr>
      <w:r w:rsidRPr="009C45E8">
        <w:rPr>
          <w:b/>
          <w:szCs w:val="24"/>
        </w:rPr>
        <w:t>VIII.</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A632CD">
        <w:rPr>
          <w:szCs w:val="24"/>
        </w:rPr>
        <w:t>i 8</w:t>
      </w:r>
      <w:r w:rsidRPr="009C45E8">
        <w:rPr>
          <w:szCs w:val="24"/>
        </w:rPr>
        <w:t>. Zakona.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IX.</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Općine </w:t>
      </w:r>
      <w:r w:rsidR="00DC210A">
        <w:rPr>
          <w:rFonts w:eastAsia="Times New Roman"/>
          <w:szCs w:val="24"/>
          <w:lang w:eastAsia="hr-HR"/>
        </w:rPr>
        <w:t>Gunja</w:t>
      </w:r>
      <w:r w:rsidR="002C2A1A">
        <w:rPr>
          <w:rFonts w:eastAsia="Times New Roman"/>
          <w:szCs w:val="24"/>
          <w:lang w:eastAsia="hr-HR"/>
        </w:rPr>
        <w:t xml:space="preserve">, Gunja, </w:t>
      </w:r>
      <w:proofErr w:type="spellStart"/>
      <w:r w:rsidR="002C2A1A">
        <w:rPr>
          <w:rFonts w:eastAsia="Times New Roman"/>
          <w:szCs w:val="24"/>
          <w:lang w:eastAsia="hr-HR"/>
        </w:rPr>
        <w:t>V.Nazora</w:t>
      </w:r>
      <w:proofErr w:type="spellEnd"/>
      <w:r w:rsidR="002C2A1A">
        <w:rPr>
          <w:rFonts w:eastAsia="Times New Roman"/>
          <w:szCs w:val="24"/>
          <w:lang w:eastAsia="hr-HR"/>
        </w:rPr>
        <w:t xml:space="preserve"> 317B,</w:t>
      </w:r>
      <w:r w:rsidR="00DC210A">
        <w:rPr>
          <w:rFonts w:eastAsia="Times New Roman"/>
          <w:szCs w:val="24"/>
          <w:lang w:eastAsia="hr-HR"/>
        </w:rPr>
        <w:t xml:space="preserve"> </w:t>
      </w:r>
      <w:r w:rsidRPr="009C45E8">
        <w:rPr>
          <w:szCs w:val="24"/>
        </w:rPr>
        <w:t>u roku od 30 dana od dana objave natječaja na oglasnoj ploči i mrežnoj stranici  Općine</w:t>
      </w:r>
      <w:r w:rsidR="002A7978">
        <w:rPr>
          <w:szCs w:val="24"/>
        </w:rPr>
        <w:t xml:space="preserve"> </w:t>
      </w:r>
      <w:r w:rsidR="00DC210A">
        <w:rPr>
          <w:szCs w:val="24"/>
        </w:rPr>
        <w:t>Gunja</w:t>
      </w:r>
      <w:r w:rsidR="002A7978">
        <w:rPr>
          <w:szCs w:val="24"/>
        </w:rPr>
        <w:t>.</w:t>
      </w:r>
    </w:p>
    <w:p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Općine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rsidR="00732277" w:rsidRDefault="00732277" w:rsidP="002A7978">
      <w:pPr>
        <w:spacing w:after="120"/>
        <w:jc w:val="both"/>
        <w:rPr>
          <w:szCs w:val="24"/>
        </w:rPr>
      </w:pPr>
    </w:p>
    <w:p w:rsidR="003E191F" w:rsidRDefault="003E191F" w:rsidP="002A7978">
      <w:pPr>
        <w:spacing w:after="120"/>
        <w:jc w:val="both"/>
        <w:rPr>
          <w:szCs w:val="24"/>
        </w:rPr>
      </w:pPr>
    </w:p>
    <w:p w:rsidR="003E191F" w:rsidRDefault="003E191F" w:rsidP="002A7978">
      <w:pPr>
        <w:spacing w:after="120"/>
        <w:jc w:val="both"/>
        <w:rPr>
          <w:szCs w:val="24"/>
        </w:rPr>
      </w:pPr>
    </w:p>
    <w:p w:rsidR="003E191F" w:rsidRPr="009C45E8" w:rsidRDefault="003E191F" w:rsidP="002A7978">
      <w:pPr>
        <w:spacing w:after="120"/>
        <w:jc w:val="both"/>
        <w:rPr>
          <w:szCs w:val="24"/>
        </w:rPr>
      </w:pPr>
    </w:p>
    <w:p w:rsidR="00732277" w:rsidRDefault="00732277" w:rsidP="009C45E8">
      <w:pPr>
        <w:spacing w:after="0"/>
        <w:jc w:val="center"/>
        <w:rPr>
          <w:b/>
          <w:szCs w:val="24"/>
        </w:rPr>
      </w:pPr>
      <w:r w:rsidRPr="009C45E8">
        <w:rPr>
          <w:b/>
          <w:szCs w:val="24"/>
        </w:rPr>
        <w:lastRenderedPageBreak/>
        <w:t>X.</w:t>
      </w:r>
    </w:p>
    <w:p w:rsidR="002A7978" w:rsidRPr="002A7978" w:rsidRDefault="002A7978" w:rsidP="002A7978">
      <w:pPr>
        <w:spacing w:after="0"/>
        <w:jc w:val="both"/>
        <w:rPr>
          <w:szCs w:val="24"/>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Pr="009C45E8">
        <w:t>Ponuda je nevažeća i neće se razmatrati ako je:</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rsidR="00DA3A53" w:rsidRPr="009C45E8" w:rsidRDefault="00DA3A53" w:rsidP="00162A18">
      <w:pPr>
        <w:spacing w:after="120"/>
        <w:jc w:val="both"/>
        <w:rPr>
          <w:szCs w:val="24"/>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Pr="00437C10">
        <w:rPr>
          <w:color w:val="000000" w:themeColor="text1"/>
        </w:rPr>
        <w:t>Ako se jedan ponuditelj javlja na više katastarskih čestica/PTC koje su predmet javnog natječaja može dostaviti jednu ponudu za sve katastarske čestice/PTC za koje podnosi ponudu.</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rsidR="00732277" w:rsidRPr="009C45E8" w:rsidRDefault="00732277" w:rsidP="002A7978">
      <w:pPr>
        <w:spacing w:after="120"/>
        <w:rPr>
          <w:szCs w:val="24"/>
        </w:rPr>
      </w:pPr>
    </w:p>
    <w:p w:rsidR="00732277" w:rsidRDefault="00732277" w:rsidP="009C45E8">
      <w:pPr>
        <w:spacing w:after="0"/>
        <w:jc w:val="center"/>
        <w:rPr>
          <w:b/>
          <w:szCs w:val="24"/>
        </w:rPr>
      </w:pPr>
      <w:r w:rsidRPr="009C45E8">
        <w:rPr>
          <w:b/>
          <w:szCs w:val="24"/>
        </w:rPr>
        <w:t>XI.</w:t>
      </w:r>
    </w:p>
    <w:p w:rsidR="00966D1B" w:rsidRDefault="00966D1B" w:rsidP="00162A18">
      <w:pPr>
        <w:spacing w:after="120"/>
        <w:jc w:val="both"/>
        <w:rPr>
          <w:szCs w:val="24"/>
        </w:rPr>
      </w:pPr>
    </w:p>
    <w:p w:rsidR="000F10BB" w:rsidRPr="009C45E8" w:rsidRDefault="000F10BB" w:rsidP="00162A18">
      <w:pPr>
        <w:spacing w:after="120"/>
        <w:jc w:val="both"/>
        <w:rPr>
          <w:szCs w:val="24"/>
        </w:rPr>
      </w:pPr>
      <w:r>
        <w:t>(1)Prijedlog odluke o izboru najpovoljnije ponude za zakup koju utvrđuje Povjerenstvo za zakup poljoprivrednog zemljišta u vlasništvu države s popratnom dokumentacijom dostavlja se na prethodnu suglasnost Ministarstvu poljoprivrede.</w:t>
      </w:r>
    </w:p>
    <w:p w:rsidR="000F10BB" w:rsidRPr="009C45E8" w:rsidRDefault="000F10BB" w:rsidP="00162A18">
      <w:pPr>
        <w:spacing w:after="120"/>
        <w:jc w:val="both"/>
        <w:rPr>
          <w:szCs w:val="24"/>
        </w:rPr>
      </w:pPr>
      <w:r>
        <w:t>(2) Nakon dobivanja prethodne suglasnosti Ministarstva Odluku o izboru najpovoljnije ponude za zakup donosi općinsko vijeće Općine</w:t>
      </w:r>
      <w:r w:rsidR="00F07236">
        <w:t xml:space="preserve"> Gunja</w:t>
      </w:r>
      <w:r>
        <w:t xml:space="preserve"> na prvoj sjednici općinskog ili gradskog vijeća koja će se održati nakon zaprimanja</w:t>
      </w:r>
      <w:r w:rsidR="004F1C7A">
        <w:t xml:space="preserve"> prethodne</w:t>
      </w:r>
      <w:r>
        <w:t xml:space="preserve"> suglasnosti Ministarstva poljoprivrede.</w:t>
      </w:r>
    </w:p>
    <w:p w:rsidR="00732277" w:rsidRPr="009C45E8" w:rsidRDefault="000F10BB" w:rsidP="009C45E8">
      <w:pPr>
        <w:jc w:val="both"/>
        <w:rPr>
          <w:szCs w:val="24"/>
        </w:rPr>
      </w:pPr>
      <w:r>
        <w:rPr>
          <w:szCs w:val="24"/>
        </w:rPr>
        <w:t>(3)</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Općine</w:t>
      </w:r>
      <w:r w:rsidR="00F07236">
        <w:rPr>
          <w:szCs w:val="24"/>
        </w:rPr>
        <w:t xml:space="preserve"> Gunja</w:t>
      </w:r>
      <w:r w:rsidR="00162A18">
        <w:rPr>
          <w:szCs w:val="24"/>
        </w:rPr>
        <w:t>.</w:t>
      </w:r>
    </w:p>
    <w:p w:rsidR="00D24FB4" w:rsidRDefault="000F10BB" w:rsidP="00162A18">
      <w:pPr>
        <w:spacing w:after="0"/>
        <w:jc w:val="both"/>
        <w:rPr>
          <w:szCs w:val="24"/>
        </w:rPr>
      </w:pPr>
      <w:r>
        <w:rPr>
          <w:szCs w:val="24"/>
        </w:rPr>
        <w:t>(4)</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62A18" w:rsidRPr="009C45E8" w:rsidRDefault="00162A18" w:rsidP="009C45E8">
      <w:pPr>
        <w:jc w:val="both"/>
        <w:rPr>
          <w:szCs w:val="24"/>
        </w:rPr>
      </w:pPr>
    </w:p>
    <w:p w:rsidR="00732277" w:rsidRDefault="00732277" w:rsidP="009C45E8">
      <w:pPr>
        <w:spacing w:after="0"/>
        <w:jc w:val="center"/>
        <w:rPr>
          <w:b/>
          <w:szCs w:val="24"/>
        </w:rPr>
      </w:pPr>
      <w:r w:rsidRPr="009C45E8">
        <w:rPr>
          <w:b/>
          <w:szCs w:val="24"/>
        </w:rPr>
        <w:t>XII.</w:t>
      </w:r>
    </w:p>
    <w:p w:rsidR="00162A18" w:rsidRPr="00162A18" w:rsidRDefault="00162A18" w:rsidP="00162A18">
      <w:pPr>
        <w:spacing w:after="0"/>
        <w:jc w:val="both"/>
        <w:rPr>
          <w:szCs w:val="24"/>
        </w:rPr>
      </w:pPr>
    </w:p>
    <w:p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00F07236">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načelnik Općine</w:t>
      </w:r>
      <w:r w:rsidR="00F07236">
        <w:rPr>
          <w:szCs w:val="24"/>
        </w:rPr>
        <w:t xml:space="preserve">Gunja </w:t>
      </w:r>
      <w:r w:rsidRPr="009C45E8">
        <w:rPr>
          <w:szCs w:val="24"/>
        </w:rPr>
        <w:t>i najpovoljniji pon</w:t>
      </w:r>
      <w:r w:rsidR="00162A18">
        <w:rPr>
          <w:szCs w:val="24"/>
        </w:rPr>
        <w:t xml:space="preserve">uđač sklapaju ugovor o zakupu. </w:t>
      </w:r>
    </w:p>
    <w:p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732277" w:rsidRDefault="00732277" w:rsidP="009C45E8">
      <w:pPr>
        <w:pStyle w:val="Bezproreda"/>
        <w:rPr>
          <w:rFonts w:ascii="Times New Roman" w:hAnsi="Times New Roman"/>
          <w:sz w:val="24"/>
          <w:szCs w:val="24"/>
          <w:lang w:eastAsia="hr-HR"/>
        </w:rPr>
      </w:pPr>
    </w:p>
    <w:p w:rsidR="00F07236" w:rsidRPr="009C45E8" w:rsidRDefault="00F07236" w:rsidP="009C45E8">
      <w:pPr>
        <w:pStyle w:val="Bezproreda"/>
        <w:rPr>
          <w:rFonts w:ascii="Times New Roman" w:hAnsi="Times New Roman"/>
          <w:sz w:val="24"/>
          <w:szCs w:val="24"/>
          <w:lang w:eastAsia="hr-HR"/>
        </w:rPr>
      </w:pPr>
    </w:p>
    <w:p w:rsidR="00732277" w:rsidRDefault="00F07236"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lastRenderedPageBreak/>
        <w:t>XIII.</w:t>
      </w:r>
    </w:p>
    <w:p w:rsidR="00732277" w:rsidRPr="009C45E8" w:rsidRDefault="00732277" w:rsidP="009C45E8">
      <w:pPr>
        <w:pStyle w:val="Bezproreda"/>
        <w:rPr>
          <w:rFonts w:ascii="Times New Roman" w:hAnsi="Times New Roman"/>
          <w:bCs/>
          <w:sz w:val="24"/>
          <w:szCs w:val="24"/>
          <w:lang w:eastAsia="hr-HR"/>
        </w:rPr>
      </w:pPr>
    </w:p>
    <w:p w:rsidR="00162A18" w:rsidRPr="00162A18" w:rsidRDefault="00162A18" w:rsidP="00162A18">
      <w:pPr>
        <w:pStyle w:val="Bezproreda"/>
        <w:jc w:val="both"/>
        <w:rPr>
          <w:rFonts w:ascii="Times New Roman" w:hAnsi="Times New Roman"/>
          <w:bCs/>
          <w:sz w:val="24"/>
          <w:szCs w:val="24"/>
          <w:lang w:eastAsia="hr-HR"/>
        </w:rPr>
      </w:pPr>
    </w:p>
    <w:p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 Općine procjenjuju troškove stavljanja poljoprivrednog zemljišta u funkciju poljoprivredne proizvodnje.</w:t>
      </w:r>
    </w:p>
    <w:p w:rsidR="00B60F6E" w:rsidRPr="009C45E8" w:rsidRDefault="00B60F6E" w:rsidP="009C45E8">
      <w:pPr>
        <w:pStyle w:val="Default"/>
        <w:jc w:val="both"/>
        <w:rPr>
          <w:rFonts w:ascii="Times New Roman" w:hAnsi="Times New Roman" w:cs="Times New Roman"/>
          <w:color w:val="auto"/>
        </w:rPr>
      </w:pPr>
      <w:r w:rsidRPr="009C45E8">
        <w:rPr>
          <w:rFonts w:ascii="Times New Roman" w:hAnsi="Times New Roman" w:cs="Times New Roman"/>
          <w:color w:val="auto"/>
        </w:rPr>
        <w:t>Procjena troškova stavljanja u funkciju poljoprivredne proizvodnje izrađena od strane Hrvatskih šuma d.o.o. (URBROJ:</w:t>
      </w:r>
      <w:r w:rsidR="00F07236">
        <w:rPr>
          <w:rFonts w:ascii="Times New Roman" w:hAnsi="Times New Roman" w:cs="Times New Roman"/>
          <w:color w:val="auto"/>
        </w:rPr>
        <w:t>01-00-06/01-22-03, KLASA:VK/22-01/754</w:t>
      </w:r>
      <w:r w:rsidRPr="009C45E8">
        <w:rPr>
          <w:rFonts w:ascii="Times New Roman" w:hAnsi="Times New Roman" w:cs="Times New Roman"/>
          <w:color w:val="auto"/>
        </w:rPr>
        <w:t>.), za k.č.br.</w:t>
      </w:r>
      <w:r w:rsidR="00F07236">
        <w:rPr>
          <w:rFonts w:ascii="Times New Roman" w:hAnsi="Times New Roman" w:cs="Times New Roman"/>
          <w:color w:val="auto"/>
        </w:rPr>
        <w:t xml:space="preserve"> 1490</w:t>
      </w:r>
      <w:r w:rsidRPr="009C45E8">
        <w:rPr>
          <w:rFonts w:ascii="Times New Roman" w:hAnsi="Times New Roman" w:cs="Times New Roman"/>
          <w:color w:val="auto"/>
        </w:rPr>
        <w:t xml:space="preserve">/PTC </w:t>
      </w:r>
      <w:r w:rsidR="00F07236">
        <w:rPr>
          <w:rFonts w:ascii="Times New Roman" w:hAnsi="Times New Roman" w:cs="Times New Roman"/>
          <w:color w:val="auto"/>
        </w:rPr>
        <w:t xml:space="preserve">1 </w:t>
      </w:r>
      <w:r w:rsidRPr="009C45E8">
        <w:rPr>
          <w:rFonts w:ascii="Times New Roman" w:hAnsi="Times New Roman" w:cs="Times New Roman"/>
          <w:color w:val="auto"/>
        </w:rPr>
        <w:t xml:space="preserve">u k.o. </w:t>
      </w:r>
      <w:r w:rsidR="00F07236">
        <w:rPr>
          <w:rFonts w:ascii="Times New Roman" w:hAnsi="Times New Roman" w:cs="Times New Roman"/>
          <w:color w:val="auto"/>
        </w:rPr>
        <w:t>Gunja</w:t>
      </w:r>
      <w:r w:rsidRPr="009C45E8">
        <w:rPr>
          <w:rFonts w:ascii="Times New Roman" w:hAnsi="Times New Roman" w:cs="Times New Roman"/>
          <w:color w:val="auto"/>
        </w:rPr>
        <w:t xml:space="preserve"> u površini od </w:t>
      </w:r>
      <w:r w:rsidR="00F07236">
        <w:rPr>
          <w:rFonts w:ascii="Times New Roman" w:hAnsi="Times New Roman" w:cs="Times New Roman"/>
          <w:color w:val="auto"/>
        </w:rPr>
        <w:t xml:space="preserve">1,2137 </w:t>
      </w:r>
      <w:r w:rsidRPr="009C45E8">
        <w:rPr>
          <w:rFonts w:ascii="Times New Roman" w:hAnsi="Times New Roman" w:cs="Times New Roman"/>
          <w:color w:val="auto"/>
        </w:rPr>
        <w:t xml:space="preserve">ha iznosi </w:t>
      </w:r>
      <w:r w:rsidR="00D43359">
        <w:rPr>
          <w:rFonts w:ascii="Times New Roman" w:hAnsi="Times New Roman" w:cs="Times New Roman"/>
          <w:color w:val="auto"/>
        </w:rPr>
        <w:t xml:space="preserve">52211,72/6929,69 </w:t>
      </w:r>
      <w:r w:rsidRPr="009C45E8">
        <w:rPr>
          <w:rFonts w:ascii="Times New Roman" w:hAnsi="Times New Roman" w:cs="Times New Roman"/>
          <w:color w:val="auto"/>
        </w:rPr>
        <w:t>kn</w:t>
      </w:r>
      <w:r w:rsidR="00EE14FE">
        <w:rPr>
          <w:rFonts w:ascii="Times New Roman" w:hAnsi="Times New Roman" w:cs="Times New Roman"/>
          <w:color w:val="auto"/>
        </w:rPr>
        <w:t>/eur</w:t>
      </w:r>
      <w:r w:rsidRPr="009C45E8">
        <w:rPr>
          <w:rFonts w:ascii="Times New Roman" w:hAnsi="Times New Roman" w:cs="Times New Roman"/>
          <w:color w:val="auto"/>
        </w:rPr>
        <w:t>.</w:t>
      </w:r>
    </w:p>
    <w:p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033D19" w:rsidRPr="009C45E8">
        <w:rPr>
          <w:rFonts w:ascii="Times New Roman" w:hAnsi="Times New Roman"/>
          <w:bCs/>
          <w:sz w:val="24"/>
          <w:szCs w:val="24"/>
          <w:lang w:eastAsia="hr-HR"/>
        </w:rPr>
        <w:t xml:space="preserve"> Općini</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rsidR="009871CB" w:rsidRDefault="009871CB" w:rsidP="009C45E8">
      <w:pPr>
        <w:pStyle w:val="Bezproreda"/>
        <w:jc w:val="both"/>
        <w:rPr>
          <w:rFonts w:ascii="Times New Roman" w:hAnsi="Times New Roman"/>
          <w:bCs/>
          <w:sz w:val="24"/>
          <w:szCs w:val="24"/>
          <w:lang w:eastAsia="hr-HR"/>
        </w:rPr>
      </w:pPr>
    </w:p>
    <w:p w:rsidR="00261D79" w:rsidRDefault="00261D79" w:rsidP="00261D79">
      <w:pPr>
        <w:spacing w:after="0"/>
        <w:ind w:right="-1347"/>
        <w:jc w:val="center"/>
        <w:rPr>
          <w:bCs/>
          <w:szCs w:val="24"/>
          <w:lang w:eastAsia="hr-HR"/>
        </w:rPr>
      </w:pPr>
    </w:p>
    <w:p w:rsidR="00261D79" w:rsidRPr="00C12DB7" w:rsidRDefault="00261D79" w:rsidP="00261D79">
      <w:pPr>
        <w:spacing w:after="0"/>
        <w:ind w:right="-1347"/>
        <w:jc w:val="center"/>
        <w:rPr>
          <w:rFonts w:eastAsia="Times New Roman"/>
          <w:color w:val="000000"/>
          <w:szCs w:val="24"/>
          <w:lang w:eastAsia="hr-HR"/>
        </w:rPr>
      </w:pPr>
      <w:r w:rsidRPr="004A77E5">
        <w:rPr>
          <w:rFonts w:eastAsia="Times New Roman"/>
          <w:color w:val="000000"/>
          <w:szCs w:val="24"/>
          <w:lang w:eastAsia="hr-HR"/>
        </w:rPr>
        <w:t>OPĆINSKO VIJEĆE OPĆINE GUNJA</w:t>
      </w:r>
    </w:p>
    <w:p w:rsidR="00261D79" w:rsidRDefault="00261D79" w:rsidP="00261D79">
      <w:pPr>
        <w:spacing w:after="0"/>
        <w:rPr>
          <w:szCs w:val="24"/>
        </w:rPr>
      </w:pPr>
      <w:r>
        <w:rPr>
          <w:szCs w:val="24"/>
        </w:rPr>
        <w:tab/>
      </w:r>
      <w:r>
        <w:rPr>
          <w:szCs w:val="24"/>
        </w:rPr>
        <w:tab/>
      </w:r>
      <w:r>
        <w:rPr>
          <w:szCs w:val="24"/>
        </w:rPr>
        <w:tab/>
      </w:r>
      <w:r>
        <w:rPr>
          <w:szCs w:val="24"/>
        </w:rPr>
        <w:tab/>
        <w:t xml:space="preserve">                        </w:t>
      </w:r>
      <w:r w:rsidRPr="00C12DB7">
        <w:rPr>
          <w:szCs w:val="24"/>
        </w:rPr>
        <w:t>PREDSJEDNIK:</w:t>
      </w:r>
    </w:p>
    <w:p w:rsidR="00261D79" w:rsidRDefault="00261D79" w:rsidP="00261D79">
      <w:pPr>
        <w:spacing w:after="0"/>
        <w:rPr>
          <w:szCs w:val="24"/>
        </w:rPr>
      </w:pPr>
      <w:r>
        <w:rPr>
          <w:szCs w:val="24"/>
        </w:rPr>
        <w:tab/>
      </w:r>
      <w:r>
        <w:rPr>
          <w:szCs w:val="24"/>
        </w:rPr>
        <w:tab/>
      </w:r>
      <w:r>
        <w:rPr>
          <w:szCs w:val="24"/>
        </w:rPr>
        <w:tab/>
      </w:r>
      <w:r>
        <w:rPr>
          <w:szCs w:val="24"/>
        </w:rPr>
        <w:tab/>
        <w:t xml:space="preserve">                       Antonio Marković</w:t>
      </w:r>
    </w:p>
    <w:p w:rsidR="00162A18" w:rsidRDefault="00162A18" w:rsidP="00162A18">
      <w:pPr>
        <w:tabs>
          <w:tab w:val="left" w:pos="709"/>
        </w:tabs>
        <w:spacing w:after="0"/>
        <w:jc w:val="both"/>
        <w:rPr>
          <w:rFonts w:eastAsia="Times New Roman"/>
          <w:szCs w:val="24"/>
          <w:lang w:eastAsia="hr-HR"/>
        </w:rPr>
      </w:pPr>
    </w:p>
    <w:p w:rsidR="00261D79" w:rsidRPr="00C12DB7" w:rsidRDefault="00261D79" w:rsidP="00261D79">
      <w:pPr>
        <w:spacing w:after="0"/>
        <w:ind w:right="-1347"/>
        <w:rPr>
          <w:rFonts w:eastAsia="Times New Roman"/>
          <w:color w:val="000000"/>
          <w:szCs w:val="24"/>
          <w:lang w:eastAsia="hr-HR"/>
        </w:rPr>
      </w:pPr>
      <w:r w:rsidRPr="00C12DB7">
        <w:rPr>
          <w:rFonts w:eastAsia="Times New Roman"/>
          <w:color w:val="000000"/>
          <w:szCs w:val="24"/>
          <w:lang w:eastAsia="hr-HR"/>
        </w:rPr>
        <w:t>KLASA:</w:t>
      </w:r>
      <w:r>
        <w:rPr>
          <w:rFonts w:eastAsia="Times New Roman"/>
          <w:color w:val="000000"/>
          <w:szCs w:val="24"/>
          <w:lang w:eastAsia="hr-HR"/>
        </w:rPr>
        <w:t xml:space="preserve"> 320-01/23-01/01</w:t>
      </w:r>
    </w:p>
    <w:p w:rsidR="00261D79" w:rsidRDefault="00261D79" w:rsidP="00261D79">
      <w:pPr>
        <w:spacing w:after="0"/>
        <w:ind w:right="-1347"/>
        <w:rPr>
          <w:rFonts w:eastAsia="Times New Roman"/>
          <w:color w:val="000000"/>
          <w:szCs w:val="24"/>
          <w:lang w:eastAsia="hr-HR"/>
        </w:rPr>
      </w:pPr>
      <w:r w:rsidRPr="00C12DB7">
        <w:rPr>
          <w:rFonts w:eastAsia="Times New Roman"/>
          <w:color w:val="000000"/>
          <w:szCs w:val="24"/>
          <w:lang w:eastAsia="hr-HR"/>
        </w:rPr>
        <w:t>URBROJ:</w:t>
      </w:r>
      <w:r>
        <w:rPr>
          <w:rFonts w:eastAsia="Times New Roman"/>
          <w:color w:val="000000"/>
          <w:szCs w:val="24"/>
          <w:lang w:eastAsia="hr-HR"/>
        </w:rPr>
        <w:t xml:space="preserve"> 2196-14-01-1-23-19</w:t>
      </w:r>
    </w:p>
    <w:p w:rsidR="00162A18" w:rsidRDefault="00162A18" w:rsidP="00162A18">
      <w:pPr>
        <w:tabs>
          <w:tab w:val="left" w:pos="709"/>
        </w:tabs>
        <w:spacing w:after="0"/>
        <w:jc w:val="both"/>
        <w:rPr>
          <w:rFonts w:eastAsia="Times New Roman"/>
          <w:szCs w:val="24"/>
          <w:lang w:eastAsia="hr-HR"/>
        </w:rPr>
      </w:pPr>
    </w:p>
    <w:p w:rsidR="009871CB" w:rsidRPr="009C45E8" w:rsidRDefault="009871CB" w:rsidP="00162A18">
      <w:pPr>
        <w:tabs>
          <w:tab w:val="left" w:pos="709"/>
        </w:tabs>
        <w:spacing w:after="0"/>
        <w:jc w:val="both"/>
        <w:rPr>
          <w:rFonts w:eastAsia="Times New Roman"/>
          <w:szCs w:val="24"/>
          <w:lang w:eastAsia="hr-HR"/>
        </w:rPr>
      </w:pPr>
    </w:p>
    <w:p w:rsidR="00732277" w:rsidRDefault="00732277" w:rsidP="009C45E8">
      <w:pPr>
        <w:tabs>
          <w:tab w:val="left" w:pos="709"/>
        </w:tabs>
        <w:spacing w:after="0"/>
        <w:jc w:val="both"/>
        <w:rPr>
          <w:szCs w:val="24"/>
        </w:rPr>
      </w:pPr>
    </w:p>
    <w:p w:rsidR="00732277" w:rsidRPr="009C45E8" w:rsidRDefault="00732277" w:rsidP="009C45E8">
      <w:pPr>
        <w:tabs>
          <w:tab w:val="left" w:pos="709"/>
        </w:tabs>
        <w:spacing w:after="0"/>
        <w:jc w:val="both"/>
        <w:rPr>
          <w:szCs w:val="24"/>
        </w:rPr>
      </w:pPr>
      <w:r w:rsidRPr="009C45E8">
        <w:rPr>
          <w:szCs w:val="24"/>
        </w:rPr>
        <w:t>U</w:t>
      </w:r>
      <w:r w:rsidR="00261D79">
        <w:rPr>
          <w:szCs w:val="24"/>
        </w:rPr>
        <w:t xml:space="preserve"> Gunji</w:t>
      </w:r>
      <w:r w:rsidRPr="009C45E8">
        <w:rPr>
          <w:szCs w:val="24"/>
        </w:rPr>
        <w:t xml:space="preserve">, </w:t>
      </w:r>
      <w:r w:rsidR="00261D79">
        <w:rPr>
          <w:szCs w:val="24"/>
        </w:rPr>
        <w:t>dana 13. ožujka 2023.godine</w:t>
      </w:r>
    </w:p>
    <w:p w:rsidR="00162A18" w:rsidRDefault="00162A18" w:rsidP="009871CB">
      <w:pPr>
        <w:pStyle w:val="Podnoje"/>
        <w:rPr>
          <w:szCs w:val="24"/>
        </w:rPr>
      </w:pPr>
    </w:p>
    <w:p w:rsidR="009871CB" w:rsidRDefault="009871CB" w:rsidP="009871CB">
      <w:pPr>
        <w:pStyle w:val="Podnoje"/>
        <w:rPr>
          <w:szCs w:val="24"/>
        </w:rPr>
      </w:pPr>
    </w:p>
    <w:p w:rsidR="00C82D54" w:rsidRDefault="009871CB" w:rsidP="00C82D54">
      <w:pPr>
        <w:spacing w:after="160" w:line="259" w:lineRule="auto"/>
        <w:rPr>
          <w:szCs w:val="24"/>
        </w:rPr>
        <w:sectPr w:rsidR="00C82D54">
          <w:pgSz w:w="11906" w:h="16838"/>
          <w:pgMar w:top="1417" w:right="1417" w:bottom="1417" w:left="1417" w:header="708" w:footer="708" w:gutter="0"/>
          <w:cols w:space="708"/>
          <w:docGrid w:linePitch="360"/>
        </w:sectPr>
      </w:pPr>
      <w:r>
        <w:rPr>
          <w:b/>
          <w:szCs w:val="24"/>
        </w:rPr>
        <w:br w:type="page"/>
      </w:r>
    </w:p>
    <w:p w:rsidR="002F1516" w:rsidRPr="009C45E8" w:rsidRDefault="00C82D54" w:rsidP="009C45E8">
      <w:pPr>
        <w:rPr>
          <w:szCs w:val="24"/>
        </w:rPr>
      </w:pPr>
      <w:r>
        <w:rPr>
          <w:szCs w:val="24"/>
        </w:rPr>
        <w:lastRenderedPageBreak/>
        <w:t>Prilog 1</w:t>
      </w:r>
    </w:p>
    <w:p w:rsidR="00DC6AEB" w:rsidRPr="009C45E8" w:rsidRDefault="00DC6AEB" w:rsidP="009C45E8">
      <w:pPr>
        <w:pStyle w:val="Bezproreda"/>
        <w:rPr>
          <w:rFonts w:ascii="Times New Roman" w:hAnsi="Times New Roman"/>
          <w:b/>
          <w:sz w:val="24"/>
          <w:szCs w:val="24"/>
        </w:rPr>
      </w:pPr>
      <w:r w:rsidRPr="009C45E8">
        <w:rPr>
          <w:rFonts w:ascii="Times New Roman" w:hAnsi="Times New Roman"/>
          <w:b/>
          <w:sz w:val="24"/>
          <w:szCs w:val="24"/>
          <w:lang w:eastAsia="hr-HR"/>
        </w:rPr>
        <w:t>Na rok od 25 godina</w:t>
      </w:r>
    </w:p>
    <w:tbl>
      <w:tblPr>
        <w:tblW w:w="15264" w:type="dxa"/>
        <w:tblInd w:w="-1099" w:type="dxa"/>
        <w:tblLook w:val="04A0"/>
      </w:tblPr>
      <w:tblGrid>
        <w:gridCol w:w="817"/>
        <w:gridCol w:w="1283"/>
        <w:gridCol w:w="717"/>
        <w:gridCol w:w="1283"/>
        <w:gridCol w:w="1363"/>
        <w:gridCol w:w="1283"/>
        <w:gridCol w:w="1056"/>
        <w:gridCol w:w="1203"/>
        <w:gridCol w:w="1203"/>
        <w:gridCol w:w="1456"/>
        <w:gridCol w:w="1203"/>
        <w:gridCol w:w="2397"/>
      </w:tblGrid>
      <w:tr w:rsidR="002B0012" w:rsidRPr="009C45E8"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/eur</w:t>
            </w:r>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/eur</w:t>
            </w:r>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Postotak uveć./umanj.</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/eur</w:t>
            </w:r>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2B0012" w:rsidRPr="009C45E8"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rsidR="00AA14C0" w:rsidRPr="009C45E8" w:rsidRDefault="00AA14C0" w:rsidP="009C45E8">
      <w:pPr>
        <w:pStyle w:val="Bezproreda"/>
        <w:rPr>
          <w:rFonts w:ascii="Times New Roman" w:hAnsi="Times New Roman"/>
          <w:sz w:val="24"/>
          <w:szCs w:val="24"/>
        </w:rPr>
      </w:pPr>
    </w:p>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rsidR="00C82D54" w:rsidRPr="00C82D54"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r w:rsidR="00D43359">
        <w:rPr>
          <w:rFonts w:eastAsia="Times New Roman"/>
          <w:szCs w:val="24"/>
          <w:lang w:eastAsia="hr-HR"/>
        </w:rPr>
        <w:t>/eur</w:t>
      </w:r>
      <w:r w:rsidRPr="009C45E8">
        <w:rPr>
          <w:rFonts w:ascii="Times New Roman" w:hAnsi="Times New Roman"/>
          <w:sz w:val="24"/>
          <w:szCs w:val="24"/>
        </w:rPr>
        <w:t>:</w:t>
      </w:r>
    </w:p>
    <w:p w:rsidR="00C82D54" w:rsidRDefault="00C82D54" w:rsidP="00067FFB">
      <w:pPr>
        <w:pStyle w:val="Bezproreda"/>
        <w:rPr>
          <w:rFonts w:ascii="Times New Roman" w:hAnsi="Times New Roman"/>
          <w:b/>
          <w:sz w:val="24"/>
          <w:szCs w:val="24"/>
          <w:lang w:eastAsia="hr-HR"/>
        </w:rPr>
      </w:pPr>
    </w:p>
    <w:p w:rsidR="00067FFB" w:rsidRPr="009C45E8" w:rsidRDefault="00067FFB" w:rsidP="00067FFB">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 godina</w:t>
      </w:r>
    </w:p>
    <w:tbl>
      <w:tblPr>
        <w:tblW w:w="15264" w:type="dxa"/>
        <w:tblInd w:w="-1099" w:type="dxa"/>
        <w:tblLook w:val="04A0"/>
      </w:tblPr>
      <w:tblGrid>
        <w:gridCol w:w="817"/>
        <w:gridCol w:w="1283"/>
        <w:gridCol w:w="717"/>
        <w:gridCol w:w="1283"/>
        <w:gridCol w:w="1363"/>
        <w:gridCol w:w="1283"/>
        <w:gridCol w:w="1056"/>
        <w:gridCol w:w="1203"/>
        <w:gridCol w:w="1203"/>
        <w:gridCol w:w="1456"/>
        <w:gridCol w:w="1203"/>
        <w:gridCol w:w="2397"/>
      </w:tblGrid>
      <w:tr w:rsidR="00067FFB" w:rsidRPr="009C45E8"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/eur</w:t>
            </w:r>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/eur</w:t>
            </w:r>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Postotak uveć./umanj.</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/eur</w:t>
            </w:r>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Napomena</w:t>
            </w:r>
          </w:p>
        </w:tc>
      </w:tr>
      <w:tr w:rsidR="00067FFB" w:rsidRPr="009C45E8"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rsidR="00067FFB" w:rsidRPr="009C45E8" w:rsidRDefault="00067FFB"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067FFB" w:rsidRPr="009C45E8" w:rsidRDefault="00067FFB"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bl>
    <w:p w:rsidR="00D35D4D" w:rsidRDefault="00D35D4D" w:rsidP="00D43359">
      <w:pPr>
        <w:pStyle w:val="Bezproreda"/>
        <w:rPr>
          <w:rFonts w:ascii="Times New Roman" w:hAnsi="Times New Roman"/>
          <w:b/>
          <w:sz w:val="24"/>
          <w:szCs w:val="24"/>
          <w:lang w:eastAsia="hr-HR"/>
        </w:rPr>
      </w:pPr>
      <w:r w:rsidRPr="009C45E8">
        <w:rPr>
          <w:rFonts w:ascii="Times New Roman" w:hAnsi="Times New Roman"/>
          <w:b/>
          <w:sz w:val="24"/>
          <w:szCs w:val="24"/>
          <w:lang w:eastAsia="hr-HR"/>
        </w:rPr>
        <w:lastRenderedPageBreak/>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p>
    <w:p w:rsidR="003E191F" w:rsidRPr="009C45E8" w:rsidRDefault="003E191F" w:rsidP="00D43359">
      <w:pPr>
        <w:pStyle w:val="Bezproreda"/>
        <w:rPr>
          <w:rFonts w:ascii="Times New Roman" w:hAnsi="Times New Roman"/>
          <w:b/>
          <w:sz w:val="24"/>
          <w:szCs w:val="24"/>
        </w:rPr>
      </w:pPr>
    </w:p>
    <w:tbl>
      <w:tblPr>
        <w:tblW w:w="16233" w:type="dxa"/>
        <w:tblInd w:w="-1099" w:type="dxa"/>
        <w:tblLayout w:type="fixed"/>
        <w:tblLook w:val="04A0"/>
      </w:tblPr>
      <w:tblGrid>
        <w:gridCol w:w="781"/>
        <w:gridCol w:w="1135"/>
        <w:gridCol w:w="709"/>
        <w:gridCol w:w="1134"/>
        <w:gridCol w:w="1559"/>
        <w:gridCol w:w="1276"/>
        <w:gridCol w:w="992"/>
        <w:gridCol w:w="1134"/>
        <w:gridCol w:w="1134"/>
        <w:gridCol w:w="1276"/>
        <w:gridCol w:w="1134"/>
        <w:gridCol w:w="3969"/>
      </w:tblGrid>
      <w:tr w:rsidR="00D43359" w:rsidRPr="009C45E8" w:rsidTr="00D43359">
        <w:trPr>
          <w:trHeight w:val="894"/>
        </w:trPr>
        <w:tc>
          <w:tcPr>
            <w:tcW w:w="78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R.BR.</w:t>
            </w:r>
          </w:p>
        </w:tc>
        <w:tc>
          <w:tcPr>
            <w:tcW w:w="1135"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PTC. Br.</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Broj katastarske čestice</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Način uporabe katastarske čestice (katastarska kultura)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Način uporabe katastarske čestice (stvarno stanje)</w:t>
            </w:r>
          </w:p>
        </w:tc>
        <w:tc>
          <w:tcPr>
            <w:tcW w:w="992"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Površina    (ha)</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Jedinična zakupnina  (kn/eur)</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Početna zakupnina (kn/eur)</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Postotak uveć./umanj.</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Ukupna visina početne zakupnine      (kn/eur)</w:t>
            </w:r>
          </w:p>
        </w:tc>
        <w:tc>
          <w:tcPr>
            <w:tcW w:w="3969" w:type="dxa"/>
            <w:tcBorders>
              <w:top w:val="single" w:sz="8" w:space="0" w:color="auto"/>
              <w:left w:val="nil"/>
              <w:bottom w:val="single" w:sz="4" w:space="0" w:color="auto"/>
              <w:right w:val="single" w:sz="8"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Napomena</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1</w:t>
            </w:r>
          </w:p>
        </w:tc>
        <w:tc>
          <w:tcPr>
            <w:tcW w:w="1135" w:type="dxa"/>
            <w:tcBorders>
              <w:top w:val="nil"/>
              <w:left w:val="nil"/>
              <w:bottom w:val="nil"/>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2</w:t>
            </w:r>
          </w:p>
        </w:tc>
        <w:tc>
          <w:tcPr>
            <w:tcW w:w="709" w:type="dxa"/>
            <w:tcBorders>
              <w:top w:val="nil"/>
              <w:left w:val="nil"/>
              <w:bottom w:val="nil"/>
              <w:right w:val="single" w:sz="4"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3</w:t>
            </w:r>
          </w:p>
        </w:tc>
        <w:tc>
          <w:tcPr>
            <w:tcW w:w="1134"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4</w:t>
            </w:r>
          </w:p>
        </w:tc>
        <w:tc>
          <w:tcPr>
            <w:tcW w:w="1559"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5</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6</w:t>
            </w:r>
          </w:p>
        </w:tc>
        <w:tc>
          <w:tcPr>
            <w:tcW w:w="992" w:type="dxa"/>
            <w:tcBorders>
              <w:top w:val="nil"/>
              <w:left w:val="single" w:sz="4" w:space="0" w:color="auto"/>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7</w:t>
            </w:r>
          </w:p>
        </w:tc>
        <w:tc>
          <w:tcPr>
            <w:tcW w:w="1134"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8</w:t>
            </w:r>
          </w:p>
        </w:tc>
        <w:tc>
          <w:tcPr>
            <w:tcW w:w="1134"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9</w:t>
            </w:r>
          </w:p>
        </w:tc>
        <w:tc>
          <w:tcPr>
            <w:tcW w:w="1276"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10</w:t>
            </w:r>
          </w:p>
        </w:tc>
        <w:tc>
          <w:tcPr>
            <w:tcW w:w="1134" w:type="dxa"/>
            <w:tcBorders>
              <w:top w:val="nil"/>
              <w:left w:val="nil"/>
              <w:bottom w:val="single" w:sz="4"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11</w:t>
            </w:r>
          </w:p>
        </w:tc>
        <w:tc>
          <w:tcPr>
            <w:tcW w:w="3969" w:type="dxa"/>
            <w:tcBorders>
              <w:top w:val="nil"/>
              <w:left w:val="nil"/>
              <w:bottom w:val="single" w:sz="4" w:space="0" w:color="auto"/>
              <w:right w:val="single" w:sz="8"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p>
        </w:tc>
      </w:tr>
      <w:tr w:rsidR="00D43359" w:rsidRPr="009C45E8" w:rsidTr="00D43359">
        <w:trPr>
          <w:trHeight w:val="170"/>
        </w:trPr>
        <w:tc>
          <w:tcPr>
            <w:tcW w:w="781" w:type="dxa"/>
            <w:tcBorders>
              <w:top w:val="nil"/>
              <w:left w:val="single" w:sz="8" w:space="0" w:color="auto"/>
              <w:bottom w:val="double" w:sz="6" w:space="0" w:color="auto"/>
              <w:right w:val="single" w:sz="4"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p>
        </w:tc>
        <w:tc>
          <w:tcPr>
            <w:tcW w:w="1135" w:type="dxa"/>
            <w:tcBorders>
              <w:top w:val="single" w:sz="4" w:space="0" w:color="auto"/>
              <w:left w:val="nil"/>
              <w:bottom w:val="double" w:sz="6" w:space="0" w:color="auto"/>
              <w:right w:val="single" w:sz="4"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p>
        </w:tc>
        <w:tc>
          <w:tcPr>
            <w:tcW w:w="709" w:type="dxa"/>
            <w:tcBorders>
              <w:top w:val="single" w:sz="4" w:space="0" w:color="auto"/>
              <w:left w:val="nil"/>
              <w:bottom w:val="double" w:sz="6" w:space="0" w:color="auto"/>
              <w:right w:val="single" w:sz="4"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p>
        </w:tc>
        <w:tc>
          <w:tcPr>
            <w:tcW w:w="1134"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p>
        </w:tc>
        <w:tc>
          <w:tcPr>
            <w:tcW w:w="1559"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p>
        </w:tc>
        <w:tc>
          <w:tcPr>
            <w:tcW w:w="1276" w:type="dxa"/>
            <w:tcBorders>
              <w:top w:val="single" w:sz="4" w:space="0" w:color="auto"/>
              <w:left w:val="nil"/>
              <w:bottom w:val="single" w:sz="4" w:space="0" w:color="auto"/>
              <w:right w:val="single" w:sz="4" w:space="0" w:color="auto"/>
            </w:tcBorders>
            <w:shd w:val="clear" w:color="000000" w:fill="D9D9D9"/>
            <w:vAlign w:val="center"/>
          </w:tcPr>
          <w:p w:rsidR="00D43359" w:rsidRPr="00D43359" w:rsidRDefault="00D43359" w:rsidP="00D43359">
            <w:pPr>
              <w:spacing w:after="0"/>
              <w:jc w:val="center"/>
              <w:rPr>
                <w:rFonts w:eastAsia="Times New Roman"/>
                <w:sz w:val="20"/>
                <w:szCs w:val="20"/>
                <w:lang w:eastAsia="hr-HR"/>
              </w:rPr>
            </w:pPr>
          </w:p>
        </w:tc>
        <w:tc>
          <w:tcPr>
            <w:tcW w:w="992" w:type="dxa"/>
            <w:tcBorders>
              <w:top w:val="nil"/>
              <w:left w:val="single" w:sz="4" w:space="0" w:color="auto"/>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p>
        </w:tc>
        <w:tc>
          <w:tcPr>
            <w:tcW w:w="1134"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p>
        </w:tc>
        <w:tc>
          <w:tcPr>
            <w:tcW w:w="1134"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7*8</w:t>
            </w:r>
          </w:p>
        </w:tc>
        <w:tc>
          <w:tcPr>
            <w:tcW w:w="1276"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p>
        </w:tc>
        <w:tc>
          <w:tcPr>
            <w:tcW w:w="1134" w:type="dxa"/>
            <w:tcBorders>
              <w:top w:val="nil"/>
              <w:left w:val="nil"/>
              <w:bottom w:val="double" w:sz="6" w:space="0" w:color="auto"/>
              <w:right w:val="single" w:sz="4" w:space="0" w:color="auto"/>
            </w:tcBorders>
            <w:shd w:val="clear" w:color="000000" w:fill="D9D9D9"/>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9+10</w:t>
            </w:r>
          </w:p>
        </w:tc>
        <w:tc>
          <w:tcPr>
            <w:tcW w:w="3969" w:type="dxa"/>
            <w:tcBorders>
              <w:top w:val="nil"/>
              <w:left w:val="nil"/>
              <w:bottom w:val="double" w:sz="6" w:space="0" w:color="auto"/>
              <w:right w:val="single" w:sz="8" w:space="0" w:color="auto"/>
            </w:tcBorders>
            <w:shd w:val="clear" w:color="000000" w:fill="D9D9D9"/>
            <w:noWrap/>
            <w:vAlign w:val="center"/>
            <w:hideMark/>
          </w:tcPr>
          <w:p w:rsidR="00D43359" w:rsidRPr="00D43359" w:rsidRDefault="00D43359" w:rsidP="00D43359">
            <w:pPr>
              <w:spacing w:after="0"/>
              <w:jc w:val="center"/>
              <w:rPr>
                <w:rFonts w:eastAsia="Times New Roman"/>
                <w:sz w:val="20"/>
                <w:szCs w:val="20"/>
                <w:lang w:eastAsia="hr-HR"/>
              </w:rPr>
            </w:pPr>
          </w:p>
        </w:tc>
      </w:tr>
      <w:tr w:rsidR="00D43359" w:rsidRPr="009C45E8" w:rsidTr="00D43359">
        <w:trPr>
          <w:trHeight w:val="157"/>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1.</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1</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1490</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1,2137</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485,48/ 65,41</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485,48/ 65,41</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Obraslo raslinjem</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2.</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2</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1560/1</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1,7264</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690,56/ 93,04</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690,56/ 93,04</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3.</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3</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1928/1</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0,7618</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304,72/ 41,05</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304,72/ 41,05</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4.</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4</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1942/1</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0,6977</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279,08/ 37,60</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279,08/ 37,60</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5.</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5</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2491/1</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7,3684</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2947,36/ 397,08</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2947,36/ 397,08</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6.</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6</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2546</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0,1486</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59,44/ 8,01</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59,44/ 8,01</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r w:rsidR="00D43359" w:rsidRPr="009C45E8" w:rsidTr="00D43359">
        <w:trPr>
          <w:trHeight w:val="148"/>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7.</w:t>
            </w:r>
          </w:p>
        </w:tc>
        <w:tc>
          <w:tcPr>
            <w:tcW w:w="1135"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nil"/>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7</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2615/2</w:t>
            </w:r>
          </w:p>
        </w:tc>
        <w:tc>
          <w:tcPr>
            <w:tcW w:w="1559"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0,1262</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50,48/ 6,80</w:t>
            </w:r>
          </w:p>
        </w:tc>
        <w:tc>
          <w:tcPr>
            <w:tcW w:w="1276"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50,48/ 6,80</w:t>
            </w:r>
          </w:p>
        </w:tc>
        <w:tc>
          <w:tcPr>
            <w:tcW w:w="3969" w:type="dxa"/>
            <w:tcBorders>
              <w:top w:val="nil"/>
              <w:left w:val="nil"/>
              <w:bottom w:val="single" w:sz="4" w:space="0" w:color="auto"/>
              <w:right w:val="single" w:sz="8" w:space="0" w:color="auto"/>
            </w:tcBorders>
            <w:shd w:val="clear" w:color="auto" w:fill="auto"/>
            <w:noWrap/>
            <w:vAlign w:val="center"/>
            <w:hideMark/>
          </w:tcPr>
          <w:p w:rsidR="00D43359" w:rsidRPr="00D43359" w:rsidRDefault="00D43359" w:rsidP="00D43359">
            <w:pPr>
              <w:spacing w:after="0"/>
              <w:jc w:val="center"/>
              <w:rPr>
                <w:color w:val="000000"/>
                <w:sz w:val="16"/>
                <w:szCs w:val="16"/>
              </w:rPr>
            </w:pPr>
          </w:p>
        </w:tc>
      </w:tr>
      <w:tr w:rsidR="00D43359" w:rsidRPr="009C45E8" w:rsidTr="00D43359">
        <w:trPr>
          <w:trHeight w:val="148"/>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GUNJA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rFonts w:eastAsia="Times New Roman"/>
                <w:sz w:val="20"/>
                <w:szCs w:val="20"/>
                <w:lang w:eastAsia="hr-HR"/>
              </w:rPr>
            </w:pPr>
            <w:r w:rsidRPr="00D43359">
              <w:rPr>
                <w:rFonts w:eastAsia="Times New Roman"/>
                <w:sz w:val="20"/>
                <w:szCs w:val="20"/>
                <w:lang w:eastAsia="hr-HR"/>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2624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1276" w:type="dxa"/>
            <w:tcBorders>
              <w:top w:val="single" w:sz="4" w:space="0" w:color="auto"/>
              <w:left w:val="nil"/>
              <w:bottom w:val="single" w:sz="4" w:space="0" w:color="auto"/>
              <w:right w:val="single" w:sz="4" w:space="0" w:color="auto"/>
            </w:tcBorders>
            <w:vAlign w:val="center"/>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ORANICA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rFonts w:eastAsia="Times New Roman"/>
                <w:color w:val="000000"/>
                <w:sz w:val="20"/>
                <w:szCs w:val="20"/>
                <w:lang w:eastAsia="hr-HR"/>
              </w:rPr>
            </w:pPr>
            <w:r w:rsidRPr="00D43359">
              <w:rPr>
                <w:rFonts w:eastAsia="Times New Roman"/>
                <w:color w:val="000000"/>
                <w:sz w:val="20"/>
                <w:szCs w:val="20"/>
                <w:lang w:eastAsia="hr-HR"/>
              </w:rPr>
              <w:t>0,2436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rFonts w:eastAsia="Times New Roman"/>
                <w:sz w:val="20"/>
                <w:szCs w:val="20"/>
                <w:lang w:eastAsia="hr-HR"/>
              </w:rPr>
              <w:t xml:space="preserve">400,00/ </w:t>
            </w:r>
            <w:r w:rsidRPr="00D43359">
              <w:rPr>
                <w:color w:val="000000"/>
                <w:sz w:val="20"/>
                <w:szCs w:val="20"/>
              </w:rPr>
              <w:t>53,89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97,44/ 13,13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sz w:val="20"/>
                <w:szCs w:val="20"/>
              </w:rPr>
            </w:pPr>
            <w:r w:rsidRPr="00D43359">
              <w:rPr>
                <w:rFonts w:eastAsia="Times New Roman"/>
                <w:sz w:val="20"/>
                <w:szCs w:val="20"/>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359" w:rsidRPr="00D43359" w:rsidRDefault="00D43359" w:rsidP="00D43359">
            <w:pPr>
              <w:spacing w:after="0"/>
              <w:jc w:val="center"/>
              <w:rPr>
                <w:color w:val="000000"/>
                <w:sz w:val="20"/>
                <w:szCs w:val="20"/>
              </w:rPr>
            </w:pPr>
            <w:r w:rsidRPr="00D43359">
              <w:rPr>
                <w:color w:val="000000"/>
                <w:sz w:val="20"/>
                <w:szCs w:val="20"/>
              </w:rPr>
              <w:t>97,44/ 13,13</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43359" w:rsidRPr="00D43359" w:rsidRDefault="00D43359" w:rsidP="00D43359">
            <w:pPr>
              <w:spacing w:after="0"/>
              <w:jc w:val="center"/>
              <w:rPr>
                <w:color w:val="000000"/>
                <w:sz w:val="16"/>
                <w:szCs w:val="16"/>
              </w:rPr>
            </w:pPr>
            <w:r w:rsidRPr="00D43359">
              <w:rPr>
                <w:color w:val="000000"/>
                <w:sz w:val="16"/>
                <w:szCs w:val="16"/>
              </w:rPr>
              <w:t>Katastarska čestica može biti predmetom javnog raspolaganja uz uvjet da se za građevine koje služe za melioracijsku odvodnju i navodnjavanje osigura pojas širine 3m, mjereno od vanjskog ruba (pokosa) kanala, sukladno članku 139 stavak., 1. Zakona o vodama (NN66/19). Hrvatske vode-VGI "Biđ-Bosut" Vinkovci</w:t>
            </w:r>
          </w:p>
        </w:tc>
      </w:tr>
    </w:tbl>
    <w:p w:rsidR="00D43359" w:rsidRPr="007D3A31" w:rsidRDefault="00D43359" w:rsidP="00D43359">
      <w:pPr>
        <w:spacing w:after="0"/>
        <w:rPr>
          <w:rFonts w:eastAsia="Times New Roman"/>
          <w:color w:val="000000"/>
          <w:sz w:val="16"/>
          <w:szCs w:val="16"/>
          <w:lang w:eastAsia="hr-HR"/>
        </w:rPr>
      </w:pPr>
      <w:r w:rsidRPr="00C12DB7">
        <w:rPr>
          <w:szCs w:val="24"/>
        </w:rPr>
        <w:t>Sveukupna površina u natječaju u ha:</w:t>
      </w:r>
      <w:r w:rsidRPr="00D23358">
        <w:rPr>
          <w:rFonts w:ascii="Calibri" w:hAnsi="Calibri" w:cs="Calibri"/>
          <w:color w:val="000000"/>
          <w:sz w:val="22"/>
        </w:rPr>
        <w:t xml:space="preserve"> </w:t>
      </w:r>
      <w:r w:rsidRPr="007D3A31">
        <w:rPr>
          <w:rFonts w:eastAsia="Times New Roman"/>
          <w:color w:val="000000"/>
          <w:szCs w:val="24"/>
          <w:lang w:eastAsia="hr-HR"/>
        </w:rPr>
        <w:t>12,2864</w:t>
      </w:r>
    </w:p>
    <w:p w:rsidR="00D43359" w:rsidRPr="007D3A31" w:rsidRDefault="00D43359" w:rsidP="00D43359">
      <w:pPr>
        <w:spacing w:after="0"/>
        <w:rPr>
          <w:rFonts w:ascii="Calibri" w:eastAsia="Times New Roman" w:hAnsi="Calibri" w:cs="Calibri"/>
          <w:color w:val="000000"/>
          <w:sz w:val="22"/>
          <w:lang w:eastAsia="hr-HR"/>
        </w:rPr>
      </w:pPr>
      <w:r w:rsidRPr="00C12DB7">
        <w:rPr>
          <w:szCs w:val="24"/>
        </w:rPr>
        <w:t xml:space="preserve">Sveukupna početna zakupnina u natječaju u </w:t>
      </w:r>
      <w:r w:rsidRPr="002B0012">
        <w:rPr>
          <w:rFonts w:eastAsia="Times New Roman"/>
          <w:szCs w:val="24"/>
          <w:lang w:eastAsia="hr-HR"/>
        </w:rPr>
        <w:t>kn</w:t>
      </w:r>
      <w:r>
        <w:rPr>
          <w:rFonts w:eastAsia="Times New Roman"/>
          <w:szCs w:val="24"/>
          <w:lang w:eastAsia="hr-HR"/>
        </w:rPr>
        <w:t>/eur:</w:t>
      </w:r>
      <w:r w:rsidRPr="00D23358">
        <w:rPr>
          <w:rFonts w:ascii="Calibri" w:hAnsi="Calibri" w:cs="Calibri"/>
          <w:color w:val="000000"/>
          <w:sz w:val="22"/>
        </w:rPr>
        <w:t xml:space="preserve"> </w:t>
      </w:r>
      <w:r w:rsidRPr="00A9538A">
        <w:rPr>
          <w:rFonts w:ascii="Calibri" w:eastAsia="Times New Roman" w:hAnsi="Calibri" w:cs="Calibri"/>
          <w:color w:val="000000"/>
          <w:sz w:val="22"/>
          <w:lang w:eastAsia="hr-HR"/>
        </w:rPr>
        <w:t>4914,56</w:t>
      </w:r>
      <w:r>
        <w:rPr>
          <w:rFonts w:ascii="Calibri" w:eastAsia="Times New Roman" w:hAnsi="Calibri" w:cs="Calibri"/>
          <w:color w:val="000000"/>
          <w:sz w:val="22"/>
          <w:lang w:eastAsia="hr-HR"/>
        </w:rPr>
        <w:t xml:space="preserve">/ </w:t>
      </w:r>
      <w:r w:rsidRPr="007D3A31">
        <w:rPr>
          <w:rFonts w:ascii="Calibri" w:eastAsia="Times New Roman" w:hAnsi="Calibri" w:cs="Calibri"/>
          <w:color w:val="000000"/>
          <w:sz w:val="22"/>
          <w:lang w:eastAsia="hr-HR"/>
        </w:rPr>
        <w:t>662,11</w:t>
      </w:r>
    </w:p>
    <w:p w:rsidR="00C82D54" w:rsidRDefault="00C82D54" w:rsidP="009C45E8">
      <w:pPr>
        <w:pStyle w:val="Bezproreda"/>
        <w:rPr>
          <w:rFonts w:ascii="Times New Roman" w:hAnsi="Times New Roman"/>
          <w:b/>
          <w:sz w:val="24"/>
          <w:szCs w:val="24"/>
          <w:lang w:eastAsia="hr-HR"/>
        </w:rPr>
      </w:pPr>
    </w:p>
    <w:p w:rsidR="00C82D54" w:rsidRDefault="00C82D54" w:rsidP="009C45E8">
      <w:pPr>
        <w:pStyle w:val="Bezproreda"/>
        <w:rPr>
          <w:rFonts w:ascii="Times New Roman" w:hAnsi="Times New Roman"/>
          <w:b/>
          <w:sz w:val="24"/>
          <w:szCs w:val="24"/>
          <w:lang w:eastAsia="hr-HR"/>
        </w:rPr>
      </w:pPr>
    </w:p>
    <w:p w:rsidR="00CC7D5E" w:rsidRDefault="00CC7D5E" w:rsidP="009C45E8">
      <w:pPr>
        <w:pStyle w:val="Bezproreda"/>
        <w:rPr>
          <w:rFonts w:ascii="Times New Roman" w:hAnsi="Times New Roman"/>
          <w:b/>
          <w:sz w:val="24"/>
          <w:szCs w:val="24"/>
          <w:lang w:eastAsia="hr-HR"/>
        </w:rPr>
      </w:pPr>
      <w:r w:rsidRPr="009C45E8">
        <w:rPr>
          <w:rFonts w:ascii="Times New Roman" w:hAnsi="Times New Roman"/>
          <w:b/>
          <w:sz w:val="24"/>
          <w:szCs w:val="24"/>
          <w:lang w:eastAsia="hr-HR"/>
        </w:rPr>
        <w:t>Na rok od 5 godina</w:t>
      </w:r>
    </w:p>
    <w:p w:rsidR="002B0012" w:rsidRPr="009C45E8" w:rsidRDefault="002B0012" w:rsidP="009C45E8">
      <w:pPr>
        <w:pStyle w:val="Bezproreda"/>
        <w:rPr>
          <w:rFonts w:ascii="Times New Roman" w:hAnsi="Times New Roman"/>
          <w:b/>
          <w:sz w:val="24"/>
          <w:szCs w:val="24"/>
        </w:rPr>
      </w:pPr>
    </w:p>
    <w:tbl>
      <w:tblPr>
        <w:tblW w:w="14556" w:type="dxa"/>
        <w:tblInd w:w="-1099" w:type="dxa"/>
        <w:tblLook w:val="04A0"/>
      </w:tblPr>
      <w:tblGrid>
        <w:gridCol w:w="817"/>
        <w:gridCol w:w="1283"/>
        <w:gridCol w:w="717"/>
        <w:gridCol w:w="1660"/>
        <w:gridCol w:w="1363"/>
        <w:gridCol w:w="1283"/>
        <w:gridCol w:w="1056"/>
        <w:gridCol w:w="1203"/>
        <w:gridCol w:w="1203"/>
        <w:gridCol w:w="1456"/>
        <w:gridCol w:w="1239"/>
        <w:gridCol w:w="1276"/>
      </w:tblGrid>
      <w:tr w:rsidR="00C82D54" w:rsidRPr="009C45E8"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674"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48"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/eur</w:t>
            </w:r>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/eur</w:t>
            </w:r>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Postotak uveć./umanj.</w:t>
            </w:r>
          </w:p>
        </w:tc>
        <w:tc>
          <w:tcPr>
            <w:tcW w:w="1240" w:type="dxa"/>
            <w:tcBorders>
              <w:top w:val="single" w:sz="8" w:space="0" w:color="auto"/>
              <w:left w:val="nil"/>
              <w:bottom w:val="single" w:sz="4" w:space="0" w:color="auto"/>
              <w:right w:val="single" w:sz="4" w:space="0" w:color="auto"/>
            </w:tcBorders>
            <w:shd w:val="clear" w:color="000000" w:fill="D9D9D9"/>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/eur</w:t>
            </w:r>
            <w:r w:rsidRPr="002B0012">
              <w:rPr>
                <w:rFonts w:eastAsia="Times New Roman"/>
                <w:szCs w:val="24"/>
                <w:lang w:eastAsia="hr-HR"/>
              </w:rPr>
              <w:t>)</w:t>
            </w:r>
          </w:p>
        </w:tc>
        <w:tc>
          <w:tcPr>
            <w:tcW w:w="1276" w:type="dxa"/>
            <w:tcBorders>
              <w:top w:val="single" w:sz="8" w:space="0" w:color="auto"/>
              <w:left w:val="nil"/>
              <w:bottom w:val="single" w:sz="4" w:space="0" w:color="auto"/>
              <w:right w:val="single" w:sz="8" w:space="0" w:color="auto"/>
            </w:tcBorders>
            <w:shd w:val="clear" w:color="000000" w:fill="D9D9D9"/>
            <w:noWrap/>
            <w:vAlign w:val="center"/>
            <w:hideMark/>
          </w:tcPr>
          <w:p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C82D54" w:rsidRPr="009C45E8"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674"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48"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40" w:type="dxa"/>
            <w:tcBorders>
              <w:top w:val="nil"/>
              <w:left w:val="nil"/>
              <w:bottom w:val="single" w:sz="4"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1276" w:type="dxa"/>
            <w:tcBorders>
              <w:top w:val="nil"/>
              <w:left w:val="nil"/>
              <w:bottom w:val="single" w:sz="4" w:space="0" w:color="auto"/>
              <w:right w:val="single" w:sz="8" w:space="0" w:color="auto"/>
            </w:tcBorders>
            <w:shd w:val="clear" w:color="000000" w:fill="D9D9D9"/>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double" w:sz="6" w:space="0" w:color="auto"/>
              <w:right w:val="single" w:sz="4" w:space="0" w:color="auto"/>
            </w:tcBorders>
            <w:shd w:val="clear" w:color="000000" w:fill="D9D9D9"/>
            <w:vAlign w:val="center"/>
            <w:hideMark/>
          </w:tcPr>
          <w:p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1276" w:type="dxa"/>
            <w:tcBorders>
              <w:top w:val="nil"/>
              <w:left w:val="nil"/>
              <w:bottom w:val="double" w:sz="6" w:space="0" w:color="auto"/>
              <w:right w:val="single" w:sz="8" w:space="0" w:color="auto"/>
            </w:tcBorders>
            <w:shd w:val="clear" w:color="000000" w:fill="D9D9D9"/>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r w:rsidR="00EE14FE">
        <w:rPr>
          <w:rFonts w:ascii="Times New Roman" w:hAnsi="Times New Roman"/>
          <w:sz w:val="24"/>
          <w:szCs w:val="24"/>
        </w:rPr>
        <w:t>/eur</w:t>
      </w:r>
      <w:r w:rsidRPr="009C45E8">
        <w:rPr>
          <w:rFonts w:ascii="Times New Roman" w:hAnsi="Times New Roman"/>
          <w:sz w:val="24"/>
          <w:szCs w:val="24"/>
        </w:rPr>
        <w:t>:</w:t>
      </w:r>
    </w:p>
    <w:p w:rsidR="002F1516" w:rsidRPr="009C45E8" w:rsidRDefault="009871CB" w:rsidP="009871CB">
      <w:pPr>
        <w:spacing w:after="160" w:line="259" w:lineRule="auto"/>
        <w:rPr>
          <w:b/>
          <w:szCs w:val="24"/>
        </w:rPr>
      </w:pPr>
      <w:r>
        <w:rPr>
          <w:b/>
          <w:szCs w:val="24"/>
        </w:rPr>
        <w:br w:type="page"/>
      </w:r>
    </w:p>
    <w:p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tblPr>
      <w:tblGrid>
        <w:gridCol w:w="585"/>
        <w:gridCol w:w="1771"/>
        <w:gridCol w:w="4134"/>
        <w:gridCol w:w="1034"/>
        <w:gridCol w:w="1623"/>
        <w:gridCol w:w="1623"/>
        <w:gridCol w:w="2365"/>
      </w:tblGrid>
      <w:tr w:rsidR="006E253E" w:rsidRPr="006E253E" w:rsidTr="006E253E">
        <w:trPr>
          <w:trHeight w:val="223"/>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rsidTr="006E253E">
        <w:trPr>
          <w:trHeight w:val="30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rsidTr="006E253E">
        <w:trPr>
          <w:trHeight w:val="290"/>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rsidTr="006E253E">
        <w:trPr>
          <w:trHeight w:val="266"/>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rsidTr="006E253E">
        <w:trPr>
          <w:trHeight w:val="314"/>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rsidTr="006E253E">
        <w:trPr>
          <w:trHeight w:val="269"/>
        </w:trPr>
        <w:tc>
          <w:tcPr>
            <w:tcW w:w="585"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rsidTr="006E253E">
        <w:trPr>
          <w:trHeight w:val="51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66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rsidTr="006E253E">
        <w:trPr>
          <w:trHeight w:val="5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rsidTr="006E253E">
        <w:trPr>
          <w:trHeight w:val="84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rsidTr="006E253E">
        <w:trPr>
          <w:trHeight w:val="1588"/>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w:t>
            </w:r>
            <w:r w:rsidRPr="006E253E">
              <w:rPr>
                <w:rFonts w:eastAsiaTheme="minorHAnsi"/>
                <w:color w:val="000000" w:themeColor="text1"/>
                <w:szCs w:val="24"/>
              </w:rPr>
              <w:lastRenderedPageBreak/>
              <w:t>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4211"/>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rsidTr="006E253E">
        <w:trPr>
          <w:trHeight w:val="140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 uvjet prosječnog broja grla stoke i </w:t>
            </w:r>
            <w:r w:rsidRPr="006E253E">
              <w:rPr>
                <w:rFonts w:eastAsiaTheme="minorHAnsi"/>
                <w:color w:val="000000" w:themeColor="text1"/>
                <w:szCs w:val="24"/>
              </w:rPr>
              <w:lastRenderedPageBreak/>
              <w:t>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ovjereni ugovor o zakupu sa fizičkim </w:t>
            </w:r>
            <w:r w:rsidRPr="006E253E">
              <w:rPr>
                <w:rFonts w:eastAsiaTheme="minorHAnsi"/>
                <w:color w:val="000000" w:themeColor="text1"/>
                <w:szCs w:val="24"/>
              </w:rPr>
              <w:lastRenderedPageBreak/>
              <w:t>osobama za zemljište koje je upisano u ARKOD</w:t>
            </w:r>
          </w:p>
        </w:tc>
      </w:tr>
      <w:tr w:rsidR="006E253E" w:rsidRPr="006E253E" w:rsidTr="006E253E">
        <w:trPr>
          <w:trHeight w:val="108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2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113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w:t>
            </w:r>
            <w:r w:rsidRPr="006E253E">
              <w:rPr>
                <w:rFonts w:eastAsiaTheme="minorHAnsi"/>
                <w:color w:val="000000" w:themeColor="text1"/>
                <w:szCs w:val="24"/>
              </w:rPr>
              <w:lastRenderedPageBreak/>
              <w:t>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69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w:t>
            </w:r>
            <w:r w:rsidRPr="006E253E">
              <w:rPr>
                <w:rFonts w:eastAsiaTheme="minorHAnsi"/>
                <w:color w:val="000000" w:themeColor="text1"/>
                <w:szCs w:val="24"/>
              </w:rPr>
              <w:lastRenderedPageBreak/>
              <w:t>koja prethodi godini objave javnog natječaja najmanje 30 %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 nasadi, povrće, šećerna repa sjemenarstvo, rasadničarstvo  na min 20% površine/prerada- udio prerađenog </w:t>
            </w:r>
            <w:r w:rsidRPr="006E253E">
              <w:rPr>
                <w:rFonts w:eastAsiaTheme="minorHAnsi"/>
                <w:color w:val="000000" w:themeColor="text1"/>
                <w:szCs w:val="24"/>
              </w:rPr>
              <w:lastRenderedPageBreak/>
              <w:t>primarnog proizvoda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APPRRR/HAPIH- Centar za </w:t>
            </w:r>
            <w:r w:rsidRPr="006E253E">
              <w:rPr>
                <w:rFonts w:eastAsiaTheme="minorHAnsi"/>
                <w:color w:val="000000" w:themeColor="text1"/>
                <w:szCs w:val="24"/>
              </w:rPr>
              <w:br/>
              <w:t>sjemenarstvo i rasadničarstvo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za povrće  i šećernu repu/potvrda HAPIHA za sjemensku proizvodnju i rasadničarstvo /potvrda iz ARKODA za trajne nasade/izjava ponuditelja da udio </w:t>
            </w:r>
            <w:r w:rsidRPr="006E253E">
              <w:rPr>
                <w:rFonts w:eastAsiaTheme="minorHAnsi"/>
                <w:color w:val="000000" w:themeColor="text1"/>
                <w:szCs w:val="24"/>
              </w:rPr>
              <w:lastRenderedPageBreak/>
              <w:t>prerađenog primarnog proizvoda iznosi najmanje 30%</w:t>
            </w:r>
          </w:p>
        </w:tc>
      </w:tr>
      <w:tr w:rsidR="006E253E" w:rsidRPr="006E253E" w:rsidTr="006E253E">
        <w:trPr>
          <w:trHeight w:val="15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rsidTr="006E253E">
        <w:trPr>
          <w:trHeight w:val="8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rsidTr="006E253E">
        <w:trPr>
          <w:trHeight w:val="98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w:t>
            </w:r>
            <w:r w:rsidRPr="006E253E">
              <w:rPr>
                <w:rFonts w:eastAsiaTheme="minorHAnsi"/>
                <w:color w:val="000000" w:themeColor="text1"/>
                <w:szCs w:val="24"/>
              </w:rPr>
              <w:lastRenderedPageBreak/>
              <w:t>po uvjetnom grlu, odnosno najmanje 2,0 ha pašnjaka po uvjetnom grlu, odnosno najmanje 3,3 ha krških pašnjaka po uvjetnom grlu</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rsidTr="006E253E">
        <w:trPr>
          <w:trHeight w:val="9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 uvjet prosječnog </w:t>
            </w:r>
            <w:r w:rsidRPr="006E253E">
              <w:rPr>
                <w:rFonts w:eastAsiaTheme="minorHAnsi"/>
                <w:color w:val="000000" w:themeColor="text1"/>
                <w:szCs w:val="24"/>
              </w:rPr>
              <w:lastRenderedPageBreak/>
              <w:t>broja grla stoke i poljoprivrednih površina</w:t>
            </w:r>
          </w:p>
          <w:p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w:t>
            </w:r>
            <w:r w:rsidRPr="006E253E">
              <w:rPr>
                <w:rFonts w:eastAsiaTheme="minorHAnsi"/>
                <w:color w:val="000000" w:themeColor="text1"/>
                <w:szCs w:val="24"/>
              </w:rPr>
              <w:lastRenderedPageBreak/>
              <w:t>ovjereni ugovor o zakupu sa fizičkim osobama za zemljište koje je upisano u ARKOD</w:t>
            </w:r>
          </w:p>
        </w:tc>
      </w:tr>
      <w:tr w:rsidR="006E253E" w:rsidRPr="006E253E" w:rsidTr="006E253E">
        <w:trPr>
          <w:trHeight w:val="326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2362" w:type="dxa"/>
            <w:vMerge/>
            <w:hideMark/>
          </w:tcPr>
          <w:p w:rsidR="006E253E" w:rsidRPr="006E253E" w:rsidRDefault="006E253E" w:rsidP="006E253E">
            <w:pPr>
              <w:spacing w:after="0"/>
              <w:rPr>
                <w:rFonts w:eastAsiaTheme="minorHAnsi"/>
                <w:color w:val="000000" w:themeColor="text1"/>
                <w:szCs w:val="24"/>
              </w:rPr>
            </w:pPr>
          </w:p>
        </w:tc>
      </w:tr>
      <w:tr w:rsidR="006E253E" w:rsidRPr="006E253E" w:rsidTr="006E253E">
        <w:trPr>
          <w:trHeight w:val="359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rsidR="006E253E" w:rsidRPr="006E253E" w:rsidRDefault="006E253E" w:rsidP="006E253E">
            <w:pPr>
              <w:spacing w:after="0"/>
              <w:rPr>
                <w:rFonts w:eastAsiaTheme="minorHAnsi"/>
                <w:color w:val="000000" w:themeColor="text1"/>
                <w:szCs w:val="24"/>
              </w:rPr>
            </w:pP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rsidTr="006E253E">
        <w:trPr>
          <w:trHeight w:val="2831"/>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c)</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329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rsidTr="006E253E">
        <w:trPr>
          <w:trHeight w:val="5020"/>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6E253E" w:rsidRPr="006E253E" w:rsidRDefault="006E253E" w:rsidP="006E253E">
            <w:pPr>
              <w:spacing w:after="0"/>
              <w:rPr>
                <w:rFonts w:eastAsiaTheme="minorHAnsi"/>
                <w:color w:val="000000" w:themeColor="text1"/>
                <w:szCs w:val="24"/>
              </w:rPr>
            </w:pP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rsidTr="006E253E">
        <w:trPr>
          <w:trHeight w:val="5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rsidTr="006E253E">
        <w:trPr>
          <w:trHeight w:val="218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02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212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216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rsidTr="006E253E">
        <w:trPr>
          <w:trHeight w:val="1284"/>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Grada Zagreba koja </w:t>
            </w:r>
            <w:r w:rsidRPr="006E253E">
              <w:rPr>
                <w:rFonts w:eastAsiaTheme="minorHAnsi"/>
                <w:color w:val="000000" w:themeColor="text1"/>
                <w:szCs w:val="24"/>
              </w:rPr>
              <w:lastRenderedPageBreak/>
              <w:t>raspisuje javni natječaj najmanje tri godine prije objave javnog natječaja</w:t>
            </w:r>
          </w:p>
        </w:tc>
        <w:tc>
          <w:tcPr>
            <w:tcW w:w="1034"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rsidR="006E253E" w:rsidRPr="006E253E" w:rsidRDefault="006E253E" w:rsidP="006E253E">
            <w:pPr>
              <w:spacing w:after="0"/>
              <w:rPr>
                <w:rFonts w:eastAsiaTheme="minorHAnsi"/>
                <w:color w:val="000000" w:themeColor="text1"/>
                <w:szCs w:val="24"/>
              </w:rPr>
            </w:pPr>
          </w:p>
        </w:tc>
      </w:tr>
      <w:tr w:rsidR="006E253E" w:rsidRPr="006E253E" w:rsidTr="006E253E">
        <w:trPr>
          <w:trHeight w:val="2075"/>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58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rsidTr="006E253E">
        <w:trPr>
          <w:trHeight w:val="221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rsidTr="006E253E">
        <w:trPr>
          <w:trHeight w:val="203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rsidTr="006E253E">
        <w:trPr>
          <w:trHeight w:val="133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rsidTr="006E253E">
        <w:trPr>
          <w:trHeight w:val="325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1542"/>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 xml:space="preserve">Elektronički zapis podataka iz područja radnih odnosa izdan </w:t>
            </w:r>
            <w:r w:rsidRPr="006E253E">
              <w:rPr>
                <w:rFonts w:eastAsiaTheme="minorHAnsi"/>
                <w:szCs w:val="24"/>
              </w:rPr>
              <w:lastRenderedPageBreak/>
              <w:t>putem sustava e-građani (podnositelj ponude )/ ili potvrda o prijavno-odjavnim podacima evidentiranim u HZMO</w:t>
            </w:r>
          </w:p>
        </w:tc>
      </w:tr>
      <w:tr w:rsidR="006E253E" w:rsidRPr="006E253E" w:rsidTr="006E253E">
        <w:trPr>
          <w:trHeight w:val="226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p>
        </w:tc>
      </w:tr>
      <w:tr w:rsidR="006E253E" w:rsidRPr="006E253E" w:rsidTr="006E253E">
        <w:trPr>
          <w:trHeight w:val="389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rsidTr="006E253E">
        <w:trPr>
          <w:trHeight w:val="3716"/>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rsidTr="006E253E">
        <w:trPr>
          <w:trHeight w:val="169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rsidTr="006E253E">
        <w:trPr>
          <w:trHeight w:val="1903"/>
        </w:trPr>
        <w:tc>
          <w:tcPr>
            <w:tcW w:w="585"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rsidTr="006E253E">
        <w:trPr>
          <w:trHeight w:val="125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rsidTr="006E253E">
        <w:trPr>
          <w:trHeight w:val="1982"/>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rsidTr="006E253E">
        <w:trPr>
          <w:trHeight w:val="84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Za hrvatskog branitelja potvrda o priznatom statusu hrvatskog branitelja iz Domovinskog rata/za dijete smrtno stradalog ili nestalog hrvatskog branitelja potvrda o priznatom statusu člana obitelji smrtno stradalog hrvatskog branitelja iz Domovinskog rata, odnosno nestalog </w:t>
            </w:r>
            <w:r w:rsidRPr="006E253E">
              <w:rPr>
                <w:rFonts w:eastAsiaTheme="minorHAnsi"/>
                <w:color w:val="000000" w:themeColor="text1"/>
                <w:szCs w:val="24"/>
              </w:rPr>
              <w:lastRenderedPageBreak/>
              <w:t>hrvatskog branitelja iz domovinskog rata</w:t>
            </w:r>
          </w:p>
        </w:tc>
      </w:tr>
      <w:tr w:rsidR="006E253E" w:rsidRPr="006E253E" w:rsidTr="006E253E">
        <w:trPr>
          <w:trHeight w:val="170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rsidTr="006E253E">
        <w:trPr>
          <w:trHeight w:val="197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rsidTr="006E253E">
        <w:trPr>
          <w:trHeight w:val="5005"/>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rsidTr="006E253E">
        <w:trPr>
          <w:trHeight w:val="854"/>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rsidTr="006E253E">
        <w:trPr>
          <w:trHeight w:val="707"/>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w:t>
            </w:r>
            <w:r w:rsidRPr="006E253E">
              <w:rPr>
                <w:rFonts w:eastAsiaTheme="minorHAnsi"/>
                <w:color w:val="000000" w:themeColor="text1"/>
                <w:szCs w:val="24"/>
              </w:rPr>
              <w:lastRenderedPageBreak/>
              <w:t>objave javnog natječaja na svakih 25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172"/>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59"/>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rsidTr="006E253E">
        <w:trPr>
          <w:trHeight w:val="1768"/>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rsidTr="006E253E">
        <w:trPr>
          <w:trHeight w:val="154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rsidTr="006E253E">
        <w:trPr>
          <w:trHeight w:val="1273"/>
        </w:trPr>
        <w:tc>
          <w:tcPr>
            <w:tcW w:w="585" w:type="dxa"/>
            <w:vMerge w:val="restart"/>
            <w:noWrap/>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prosjek udjela prihoda/primitaka fizičke osobe odnosno pravne osobe po osnovi izravnih plaćanja u njihovim ukupnim prihodima odnosno primicima od poljoprivredne djelatnosti za tri godine koje </w:t>
            </w:r>
            <w:r w:rsidRPr="006E253E">
              <w:rPr>
                <w:rFonts w:eastAsiaTheme="minorHAnsi"/>
                <w:color w:val="000000" w:themeColor="text1"/>
                <w:szCs w:val="24"/>
              </w:rPr>
              <w:lastRenderedPageBreak/>
              <w:t>prethode godini objave javnog natječaja nije veći od 30%</w:t>
            </w:r>
          </w:p>
        </w:tc>
        <w:tc>
          <w:tcPr>
            <w:tcW w:w="1034"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5</w:t>
            </w:r>
          </w:p>
        </w:tc>
        <w:tc>
          <w:tcPr>
            <w:tcW w:w="1623" w:type="dxa"/>
            <w:vMerge w:val="restart"/>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w:t>
            </w:r>
            <w:r w:rsidRPr="006E253E">
              <w:rPr>
                <w:rFonts w:eastAsiaTheme="minorHAnsi"/>
                <w:color w:val="000000" w:themeColor="text1"/>
                <w:szCs w:val="24"/>
              </w:rPr>
              <w:lastRenderedPageBreak/>
              <w:t xml:space="preserve">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APPRRR</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rsidTr="006E253E">
        <w:trPr>
          <w:trHeight w:val="1963"/>
        </w:trPr>
        <w:tc>
          <w:tcPr>
            <w:tcW w:w="585" w:type="dxa"/>
            <w:vMerge/>
            <w:hideMark/>
          </w:tcPr>
          <w:p w:rsidR="006E253E" w:rsidRPr="006E253E" w:rsidRDefault="006E253E" w:rsidP="006E253E">
            <w:pPr>
              <w:spacing w:after="0"/>
              <w:rPr>
                <w:rFonts w:eastAsiaTheme="minorHAnsi"/>
                <w:color w:val="000000" w:themeColor="text1"/>
                <w:szCs w:val="24"/>
              </w:rPr>
            </w:pPr>
          </w:p>
        </w:tc>
        <w:tc>
          <w:tcPr>
            <w:tcW w:w="1771" w:type="dxa"/>
            <w:vMerge/>
            <w:hideMark/>
          </w:tcPr>
          <w:p w:rsidR="006E253E" w:rsidRPr="006E253E" w:rsidRDefault="006E253E" w:rsidP="006E253E">
            <w:pPr>
              <w:spacing w:after="0"/>
              <w:rPr>
                <w:rFonts w:eastAsiaTheme="minorHAnsi"/>
                <w:color w:val="000000" w:themeColor="text1"/>
                <w:szCs w:val="24"/>
              </w:rPr>
            </w:pPr>
          </w:p>
        </w:tc>
        <w:tc>
          <w:tcPr>
            <w:tcW w:w="4134" w:type="dxa"/>
            <w:vMerge/>
            <w:hideMark/>
          </w:tcPr>
          <w:p w:rsidR="006E253E" w:rsidRPr="006E253E" w:rsidRDefault="006E253E" w:rsidP="006E253E">
            <w:pPr>
              <w:spacing w:after="0"/>
              <w:rPr>
                <w:rFonts w:eastAsiaTheme="minorHAnsi"/>
                <w:color w:val="000000" w:themeColor="text1"/>
                <w:szCs w:val="24"/>
              </w:rPr>
            </w:pPr>
          </w:p>
        </w:tc>
        <w:tc>
          <w:tcPr>
            <w:tcW w:w="1034" w:type="dxa"/>
            <w:vMerge/>
            <w:hideMark/>
          </w:tcPr>
          <w:p w:rsidR="006E253E" w:rsidRPr="006E253E" w:rsidRDefault="006E253E" w:rsidP="006E253E">
            <w:pPr>
              <w:spacing w:after="0"/>
              <w:rPr>
                <w:rFonts w:eastAsiaTheme="minorHAnsi"/>
                <w:color w:val="000000" w:themeColor="text1"/>
                <w:szCs w:val="24"/>
              </w:rPr>
            </w:pPr>
          </w:p>
        </w:tc>
        <w:tc>
          <w:tcPr>
            <w:tcW w:w="1623" w:type="dxa"/>
            <w:vMerge/>
            <w:hideMark/>
          </w:tcPr>
          <w:p w:rsidR="006E253E" w:rsidRPr="006E253E" w:rsidRDefault="006E253E" w:rsidP="006E253E">
            <w:pPr>
              <w:spacing w:after="0"/>
              <w:rPr>
                <w:rFonts w:eastAsiaTheme="minorHAnsi"/>
                <w:color w:val="000000" w:themeColor="text1"/>
                <w:szCs w:val="24"/>
              </w:rPr>
            </w:pPr>
          </w:p>
        </w:tc>
        <w:tc>
          <w:tcPr>
            <w:tcW w:w="1623"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rsidTr="006E253E">
        <w:trPr>
          <w:trHeight w:val="11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lastRenderedPageBreak/>
              <w:t>UKUPAN BROJ BODOVA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rsidTr="006E253E">
        <w:trPr>
          <w:trHeight w:val="69"/>
        </w:trPr>
        <w:tc>
          <w:tcPr>
            <w:tcW w:w="13135" w:type="dxa"/>
            <w:gridSpan w:val="7"/>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rsidTr="006E253E">
        <w:trPr>
          <w:trHeight w:val="464"/>
        </w:trPr>
        <w:tc>
          <w:tcPr>
            <w:tcW w:w="13135" w:type="dxa"/>
            <w:gridSpan w:val="7"/>
            <w:noWrap/>
            <w:hideMark/>
          </w:tcPr>
          <w:p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rsidR="009871CB" w:rsidRDefault="009871CB" w:rsidP="009C45E8">
      <w:pPr>
        <w:rPr>
          <w:b/>
          <w:szCs w:val="24"/>
        </w:rPr>
      </w:pPr>
    </w:p>
    <w:p w:rsidR="006E253E" w:rsidRDefault="00633C9A" w:rsidP="009871CB">
      <w:pPr>
        <w:spacing w:after="160" w:line="259" w:lineRule="auto"/>
        <w:rPr>
          <w:b/>
          <w:szCs w:val="24"/>
        </w:rPr>
      </w:pPr>
      <w:r w:rsidRPr="001D6A9E">
        <w:rPr>
          <w:b/>
          <w:szCs w:val="24"/>
        </w:rPr>
        <w:t>*kod kriterija koji se odnose na ponuditelja i s njim  povezane fizičke i pravne osobe potrebno je dostaviti dokumentaciju i za ponuditelja i za povezane osobe</w:t>
      </w:r>
    </w:p>
    <w:p w:rsidR="00732277" w:rsidRPr="009C45E8" w:rsidRDefault="009871CB" w:rsidP="009871CB">
      <w:pPr>
        <w:spacing w:after="160" w:line="259" w:lineRule="auto"/>
        <w:rPr>
          <w:b/>
          <w:szCs w:val="24"/>
        </w:rPr>
      </w:pPr>
      <w:r>
        <w:rPr>
          <w:b/>
          <w:szCs w:val="24"/>
        </w:rPr>
        <w:br w:type="page"/>
      </w:r>
    </w:p>
    <w:p w:rsidR="00732277" w:rsidRPr="00512CFF" w:rsidRDefault="00732277" w:rsidP="009C45E8">
      <w:pPr>
        <w:rPr>
          <w:szCs w:val="24"/>
        </w:rPr>
      </w:pPr>
      <w:r w:rsidRPr="00512CFF">
        <w:rPr>
          <w:szCs w:val="24"/>
        </w:rPr>
        <w:lastRenderedPageBreak/>
        <w:t>TABLICA 2</w:t>
      </w:r>
    </w:p>
    <w:p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4"/>
        <w:gridCol w:w="5633"/>
      </w:tblGrid>
      <w:tr w:rsidR="001F4101" w:rsidRPr="00437C10"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0,6</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0,10</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0,3</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0,15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0,004</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0,0025</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0,02</w:t>
            </w:r>
          </w:p>
        </w:tc>
      </w:tr>
      <w:tr w:rsidR="001F4101" w:rsidRPr="00437C10"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437C10" w:rsidRDefault="001F4101" w:rsidP="00E32CE3">
            <w:pPr>
              <w:rPr>
                <w:color w:val="000000" w:themeColor="text1"/>
                <w:szCs w:val="24"/>
              </w:rPr>
            </w:pPr>
            <w:r w:rsidRPr="00437C10">
              <w:rPr>
                <w:color w:val="000000" w:themeColor="text1"/>
                <w:szCs w:val="24"/>
              </w:rPr>
              <w:t>0,002</w:t>
            </w:r>
          </w:p>
        </w:tc>
      </w:tr>
    </w:tbl>
    <w:p w:rsidR="009871CB" w:rsidRDefault="009871CB" w:rsidP="009C45E8">
      <w:pPr>
        <w:rPr>
          <w:szCs w:val="24"/>
        </w:rPr>
      </w:pPr>
    </w:p>
    <w:p w:rsidR="00732277" w:rsidRPr="009C45E8" w:rsidRDefault="009871CB" w:rsidP="009871CB">
      <w:pPr>
        <w:spacing w:after="160" w:line="259" w:lineRule="auto"/>
        <w:rPr>
          <w:szCs w:val="24"/>
        </w:rPr>
      </w:pPr>
      <w:r>
        <w:rPr>
          <w:szCs w:val="24"/>
        </w:rPr>
        <w:br w:type="page"/>
      </w:r>
    </w:p>
    <w:p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rsidR="006D26F1" w:rsidRPr="00437C10" w:rsidRDefault="006D26F1" w:rsidP="006D26F1">
      <w:pPr>
        <w:autoSpaceDE w:val="0"/>
        <w:autoSpaceDN w:val="0"/>
        <w:adjustRightInd w:val="0"/>
        <w:ind w:left="720"/>
        <w:contextualSpacing/>
        <w:jc w:val="both"/>
        <w:rPr>
          <w:color w:val="000000" w:themeColor="text1"/>
          <w:szCs w:val="24"/>
        </w:rPr>
      </w:pPr>
    </w:p>
    <w:p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6D26F1" w:rsidRPr="00437C10" w:rsidRDefault="006D26F1" w:rsidP="006D26F1">
      <w:pPr>
        <w:autoSpaceDE w:val="0"/>
        <w:autoSpaceDN w:val="0"/>
        <w:adjustRightInd w:val="0"/>
        <w:contextualSpacing/>
        <w:jc w:val="both"/>
        <w:rPr>
          <w:color w:val="000000" w:themeColor="text1"/>
          <w:szCs w:val="24"/>
        </w:rPr>
      </w:pPr>
    </w:p>
    <w:p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rsidR="006D26F1" w:rsidRPr="00437C10" w:rsidRDefault="006D26F1" w:rsidP="006D26F1">
      <w:pPr>
        <w:autoSpaceDE w:val="0"/>
        <w:autoSpaceDN w:val="0"/>
        <w:adjustRightInd w:val="0"/>
        <w:spacing w:after="0"/>
        <w:ind w:left="720"/>
        <w:contextualSpacing/>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rsidR="002C2A1A" w:rsidRDefault="002C2A1A" w:rsidP="006D26F1">
      <w:pPr>
        <w:pStyle w:val="Naslov2"/>
        <w:rPr>
          <w:rFonts w:ascii="Times New Roman" w:hAnsi="Times New Roman" w:cs="Times New Roman"/>
          <w:b/>
          <w:color w:val="000000" w:themeColor="text1"/>
          <w:sz w:val="24"/>
          <w:szCs w:val="24"/>
        </w:rPr>
      </w:pPr>
    </w:p>
    <w:p w:rsidR="002C2A1A" w:rsidRDefault="002C2A1A" w:rsidP="006D26F1">
      <w:pPr>
        <w:pStyle w:val="Naslov2"/>
        <w:rPr>
          <w:rFonts w:ascii="Times New Roman" w:hAnsi="Times New Roman" w:cs="Times New Roman"/>
          <w:b/>
          <w:color w:val="000000" w:themeColor="text1"/>
          <w:sz w:val="24"/>
          <w:szCs w:val="24"/>
        </w:rPr>
      </w:pPr>
    </w:p>
    <w:p w:rsidR="002C2A1A" w:rsidRDefault="002C2A1A" w:rsidP="006D26F1">
      <w:pPr>
        <w:pStyle w:val="Naslov2"/>
        <w:rPr>
          <w:rFonts w:ascii="Times New Roman" w:hAnsi="Times New Roman" w:cs="Times New Roman"/>
          <w:b/>
          <w:color w:val="000000" w:themeColor="text1"/>
          <w:sz w:val="24"/>
          <w:szCs w:val="24"/>
        </w:rPr>
      </w:pPr>
    </w:p>
    <w:p w:rsidR="002C2A1A" w:rsidRDefault="002C2A1A" w:rsidP="006D26F1">
      <w:pPr>
        <w:pStyle w:val="Naslov2"/>
        <w:rPr>
          <w:rFonts w:ascii="Times New Roman" w:hAnsi="Times New Roman" w:cs="Times New Roman"/>
          <w:b/>
          <w:color w:val="000000" w:themeColor="text1"/>
          <w:sz w:val="24"/>
          <w:szCs w:val="24"/>
        </w:rPr>
      </w:pPr>
    </w:p>
    <w:p w:rsidR="002C2A1A" w:rsidRDefault="002C2A1A" w:rsidP="002C2A1A">
      <w:pPr>
        <w:rPr>
          <w:lang w:eastAsia="hr-HR"/>
        </w:rPr>
      </w:pPr>
    </w:p>
    <w:p w:rsidR="002C2A1A" w:rsidRDefault="002C2A1A" w:rsidP="002C2A1A">
      <w:pPr>
        <w:rPr>
          <w:lang w:eastAsia="hr-HR"/>
        </w:rPr>
      </w:pPr>
    </w:p>
    <w:p w:rsidR="002C2A1A" w:rsidRDefault="002C2A1A" w:rsidP="002C2A1A">
      <w:pPr>
        <w:rPr>
          <w:lang w:eastAsia="hr-HR"/>
        </w:rPr>
      </w:pPr>
    </w:p>
    <w:p w:rsidR="002C2A1A" w:rsidRDefault="002C2A1A" w:rsidP="002C2A1A">
      <w:pPr>
        <w:rPr>
          <w:lang w:eastAsia="hr-HR"/>
        </w:rPr>
      </w:pPr>
    </w:p>
    <w:p w:rsidR="002C2A1A" w:rsidRDefault="002C2A1A" w:rsidP="002C2A1A">
      <w:pPr>
        <w:rPr>
          <w:lang w:eastAsia="hr-HR"/>
        </w:rPr>
      </w:pPr>
    </w:p>
    <w:p w:rsidR="002C2A1A" w:rsidRPr="002C2A1A" w:rsidRDefault="002C2A1A" w:rsidP="002C2A1A">
      <w:pPr>
        <w:rPr>
          <w:lang w:eastAsia="hr-HR"/>
        </w:rPr>
      </w:pPr>
    </w:p>
    <w:p w:rsidR="002C2A1A" w:rsidRDefault="002C2A1A" w:rsidP="006D26F1">
      <w:pPr>
        <w:pStyle w:val="Naslov2"/>
        <w:rPr>
          <w:rFonts w:ascii="Times New Roman" w:hAnsi="Times New Roman" w:cs="Times New Roman"/>
          <w:b/>
          <w:color w:val="000000" w:themeColor="text1"/>
          <w:sz w:val="24"/>
          <w:szCs w:val="24"/>
        </w:rPr>
      </w:pPr>
    </w:p>
    <w:p w:rsidR="002C2A1A" w:rsidRDefault="002C2A1A" w:rsidP="002C2A1A">
      <w:pPr>
        <w:rPr>
          <w:lang w:eastAsia="hr-HR"/>
        </w:rPr>
      </w:pPr>
    </w:p>
    <w:p w:rsidR="002C2A1A" w:rsidRPr="002C2A1A" w:rsidRDefault="002C2A1A" w:rsidP="002C2A1A">
      <w:pPr>
        <w:rPr>
          <w:lang w:eastAsia="hr-HR"/>
        </w:rPr>
      </w:pPr>
    </w:p>
    <w:p w:rsidR="002C2A1A" w:rsidRDefault="002C2A1A" w:rsidP="006D26F1">
      <w:pPr>
        <w:pStyle w:val="Naslov2"/>
        <w:rPr>
          <w:rFonts w:ascii="Times New Roman" w:hAnsi="Times New Roman" w:cs="Times New Roman"/>
          <w:b/>
          <w:color w:val="000000" w:themeColor="text1"/>
          <w:sz w:val="24"/>
          <w:szCs w:val="24"/>
        </w:rPr>
      </w:pP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rPr>
      </w:pPr>
    </w:p>
    <w:p w:rsidR="006D26F1" w:rsidRPr="00437C10" w:rsidRDefault="006D26F1" w:rsidP="006D26F1">
      <w:pPr>
        <w:autoSpaceDE w:val="0"/>
        <w:autoSpaceDN w:val="0"/>
        <w:adjustRightInd w:val="0"/>
        <w:rPr>
          <w:b/>
          <w:color w:val="000000" w:themeColor="text1"/>
        </w:rPr>
      </w:pPr>
    </w:p>
    <w:p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rsidR="006D26F1" w:rsidRPr="00437C10" w:rsidRDefault="006D26F1" w:rsidP="006D26F1">
      <w:pPr>
        <w:jc w:val="both"/>
        <w:rPr>
          <w:color w:val="000000" w:themeColor="text1"/>
          <w:szCs w:val="24"/>
        </w:rPr>
      </w:pP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rPr>
          <w:color w:val="000000" w:themeColor="text1"/>
        </w:rPr>
      </w:pPr>
    </w:p>
    <w:p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rsidR="006D26F1" w:rsidRPr="00437C10" w:rsidRDefault="006D26F1" w:rsidP="006D26F1">
      <w:pPr>
        <w:autoSpaceDE w:val="0"/>
        <w:autoSpaceDN w:val="0"/>
        <w:adjustRightInd w:val="0"/>
        <w:jc w:val="center"/>
        <w:rPr>
          <w:color w:val="000000" w:themeColor="text1"/>
          <w:szCs w:val="24"/>
        </w:rPr>
      </w:pPr>
    </w:p>
    <w:p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p>
    <w:p w:rsidR="006D26F1" w:rsidRPr="00437C10" w:rsidRDefault="006D26F1" w:rsidP="006D26F1">
      <w:pPr>
        <w:autoSpaceDE w:val="0"/>
        <w:autoSpaceDN w:val="0"/>
        <w:adjustRightInd w:val="0"/>
        <w:jc w:val="both"/>
        <w:rPr>
          <w:color w:val="000000" w:themeColor="text1"/>
          <w:szCs w:val="24"/>
        </w:rPr>
      </w:pPr>
    </w:p>
    <w:p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rsidR="006D26F1" w:rsidRPr="00437C10" w:rsidRDefault="006D26F1" w:rsidP="006D26F1">
      <w:pPr>
        <w:autoSpaceDE w:val="0"/>
        <w:autoSpaceDN w:val="0"/>
        <w:adjustRightInd w:val="0"/>
        <w:rPr>
          <w:color w:val="000000" w:themeColor="text1"/>
          <w:szCs w:val="24"/>
        </w:rPr>
      </w:pPr>
    </w:p>
    <w:p w:rsidR="006D26F1" w:rsidRPr="00437C10" w:rsidRDefault="006D26F1" w:rsidP="006D26F1">
      <w:pPr>
        <w:autoSpaceDE w:val="0"/>
        <w:autoSpaceDN w:val="0"/>
        <w:adjustRightInd w:val="0"/>
        <w:ind w:left="708" w:firstLine="708"/>
        <w:rPr>
          <w:color w:val="000000" w:themeColor="text1"/>
          <w:szCs w:val="24"/>
        </w:rPr>
      </w:pPr>
    </w:p>
    <w:p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rsidR="006D26F1" w:rsidRPr="00437C10" w:rsidRDefault="006D26F1" w:rsidP="006D26F1">
      <w:pPr>
        <w:autoSpaceDE w:val="0"/>
        <w:autoSpaceDN w:val="0"/>
        <w:adjustRightInd w:val="0"/>
        <w:rPr>
          <w:b/>
          <w:color w:val="000000" w:themeColor="text1"/>
          <w:szCs w:val="24"/>
        </w:rPr>
      </w:pPr>
    </w:p>
    <w:p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rsidR="0011299A" w:rsidRDefault="0011299A" w:rsidP="00257576">
      <w:pPr>
        <w:shd w:val="clear" w:color="auto" w:fill="FFFFFF"/>
        <w:spacing w:after="48"/>
        <w:textAlignment w:val="baseline"/>
        <w:rPr>
          <w:rFonts w:eastAsia="Times New Roman"/>
          <w:color w:val="231F20"/>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tblPr>
      <w:tblGrid>
        <w:gridCol w:w="9223"/>
        <w:gridCol w:w="1420"/>
      </w:tblGrid>
      <w:tr w:rsidR="00257576" w:rsidRPr="00257576"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lastRenderedPageBreak/>
              <w:t>I.II. OBRT</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257576" w:rsidRPr="0011299A" w:rsidRDefault="00257576" w:rsidP="0011299A">
      <w:pPr>
        <w:spacing w:after="0"/>
        <w:rPr>
          <w:rFonts w:eastAsia="Times New Roman"/>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tblPr>
      <w:tblGrid>
        <w:gridCol w:w="7921"/>
        <w:gridCol w:w="2734"/>
      </w:tblGrid>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eastAsia="Times New Roman"/>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p>
        </w:tc>
      </w:tr>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lastRenderedPageBreak/>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bl>
    <w:p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 trajni nasadi (voćnjaci/vinogradi/maslinici)</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zemljišta (ispaša ili proizvodnja stočene hrane),</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rsidR="00257576" w:rsidRPr="00257576" w:rsidRDefault="00257576" w:rsidP="00257576">
      <w:pPr>
        <w:spacing w:after="0"/>
        <w:rPr>
          <w:rFonts w:eastAsia="Times New Roman"/>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p>
    <w:p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tblPr>
      <w:tblGrid>
        <w:gridCol w:w="3888"/>
        <w:gridCol w:w="1563"/>
        <w:gridCol w:w="933"/>
        <w:gridCol w:w="933"/>
        <w:gridCol w:w="933"/>
        <w:gridCol w:w="933"/>
        <w:gridCol w:w="1460"/>
      </w:tblGrid>
      <w:tr w:rsidR="00257576" w:rsidRPr="00257576"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DC6AEB" w:rsidRPr="009C45E8" w:rsidRDefault="00DC6AEB" w:rsidP="006D26F1">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2277"/>
    <w:rsid w:val="0000220F"/>
    <w:rsid w:val="00013532"/>
    <w:rsid w:val="00033D19"/>
    <w:rsid w:val="00067FFB"/>
    <w:rsid w:val="000A4EE0"/>
    <w:rsid w:val="000C55CB"/>
    <w:rsid w:val="000F10BB"/>
    <w:rsid w:val="001028B8"/>
    <w:rsid w:val="00102D5E"/>
    <w:rsid w:val="00103748"/>
    <w:rsid w:val="0011299A"/>
    <w:rsid w:val="00116353"/>
    <w:rsid w:val="0014001D"/>
    <w:rsid w:val="00146D7A"/>
    <w:rsid w:val="00162523"/>
    <w:rsid w:val="00162A18"/>
    <w:rsid w:val="00173EB9"/>
    <w:rsid w:val="00187160"/>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1D79"/>
    <w:rsid w:val="00264821"/>
    <w:rsid w:val="00271EDA"/>
    <w:rsid w:val="00297E0A"/>
    <w:rsid w:val="002A7978"/>
    <w:rsid w:val="002B0012"/>
    <w:rsid w:val="002B1B74"/>
    <w:rsid w:val="002C2A1A"/>
    <w:rsid w:val="002F1516"/>
    <w:rsid w:val="00301E69"/>
    <w:rsid w:val="00333763"/>
    <w:rsid w:val="003764D1"/>
    <w:rsid w:val="00390E63"/>
    <w:rsid w:val="003E164D"/>
    <w:rsid w:val="003E191F"/>
    <w:rsid w:val="004431F5"/>
    <w:rsid w:val="00490583"/>
    <w:rsid w:val="004A25CB"/>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B0600"/>
    <w:rsid w:val="006B47B6"/>
    <w:rsid w:val="006B62B4"/>
    <w:rsid w:val="006C464B"/>
    <w:rsid w:val="006D26F1"/>
    <w:rsid w:val="006E253E"/>
    <w:rsid w:val="006E30EB"/>
    <w:rsid w:val="00702CC6"/>
    <w:rsid w:val="007151B3"/>
    <w:rsid w:val="0071634D"/>
    <w:rsid w:val="007165DC"/>
    <w:rsid w:val="00732277"/>
    <w:rsid w:val="0078418E"/>
    <w:rsid w:val="007D6270"/>
    <w:rsid w:val="00803B8D"/>
    <w:rsid w:val="0083797B"/>
    <w:rsid w:val="00841A8A"/>
    <w:rsid w:val="00852928"/>
    <w:rsid w:val="0086331E"/>
    <w:rsid w:val="008814F4"/>
    <w:rsid w:val="00894177"/>
    <w:rsid w:val="00906860"/>
    <w:rsid w:val="00911A48"/>
    <w:rsid w:val="00932874"/>
    <w:rsid w:val="00966D1B"/>
    <w:rsid w:val="00967C4C"/>
    <w:rsid w:val="009871CB"/>
    <w:rsid w:val="009B35A5"/>
    <w:rsid w:val="009C45E8"/>
    <w:rsid w:val="009D16F6"/>
    <w:rsid w:val="009D1AB9"/>
    <w:rsid w:val="009F3A27"/>
    <w:rsid w:val="009F5023"/>
    <w:rsid w:val="00A43682"/>
    <w:rsid w:val="00A632CD"/>
    <w:rsid w:val="00AA14C0"/>
    <w:rsid w:val="00AA6BC4"/>
    <w:rsid w:val="00AB7531"/>
    <w:rsid w:val="00B50B86"/>
    <w:rsid w:val="00B60F6E"/>
    <w:rsid w:val="00B773C0"/>
    <w:rsid w:val="00B90E29"/>
    <w:rsid w:val="00C57902"/>
    <w:rsid w:val="00C7297E"/>
    <w:rsid w:val="00C82D54"/>
    <w:rsid w:val="00CC7D5E"/>
    <w:rsid w:val="00CE7487"/>
    <w:rsid w:val="00CF68F4"/>
    <w:rsid w:val="00D15805"/>
    <w:rsid w:val="00D16E57"/>
    <w:rsid w:val="00D21F69"/>
    <w:rsid w:val="00D24FB4"/>
    <w:rsid w:val="00D35D4D"/>
    <w:rsid w:val="00D43359"/>
    <w:rsid w:val="00D53664"/>
    <w:rsid w:val="00DA3A53"/>
    <w:rsid w:val="00DB449C"/>
    <w:rsid w:val="00DC210A"/>
    <w:rsid w:val="00DC6AEB"/>
    <w:rsid w:val="00E0478A"/>
    <w:rsid w:val="00E32086"/>
    <w:rsid w:val="00E32CE3"/>
    <w:rsid w:val="00E577F6"/>
    <w:rsid w:val="00E7663E"/>
    <w:rsid w:val="00ED24C1"/>
    <w:rsid w:val="00EE14FE"/>
    <w:rsid w:val="00EF440C"/>
    <w:rsid w:val="00F07236"/>
    <w:rsid w:val="00F2436C"/>
    <w:rsid w:val="00F82867"/>
    <w:rsid w:val="00FF10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8934</Words>
  <Characters>50926</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Windows korisnik</cp:lastModifiedBy>
  <cp:revision>12</cp:revision>
  <cp:lastPrinted>2022-09-29T12:04:00Z</cp:lastPrinted>
  <dcterms:created xsi:type="dcterms:W3CDTF">2023-01-15T23:46:00Z</dcterms:created>
  <dcterms:modified xsi:type="dcterms:W3CDTF">2023-03-10T09:01:00Z</dcterms:modified>
</cp:coreProperties>
</file>